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E248EE8" w:rsidR="00E66558" w:rsidRDefault="009D71E8" w:rsidP="7CDCFBC5">
      <w:pPr>
        <w:pStyle w:val="Heading2"/>
        <w:rPr>
          <w:b w:val="0"/>
          <w:color w:val="auto"/>
          <w:sz w:val="24"/>
          <w:szCs w:val="24"/>
        </w:rPr>
      </w:pPr>
      <w:r w:rsidRPr="7CDCFBC5">
        <w:rPr>
          <w:b w:val="0"/>
          <w:color w:val="auto"/>
          <w:sz w:val="24"/>
          <w:szCs w:val="24"/>
        </w:rPr>
        <w:t>This statement details our school’s use of pupil premium (and recovery premium for the 202</w:t>
      </w:r>
      <w:r w:rsidR="4EFAC859" w:rsidRPr="7CDCFBC5">
        <w:rPr>
          <w:b w:val="0"/>
          <w:color w:val="auto"/>
          <w:sz w:val="24"/>
          <w:szCs w:val="24"/>
        </w:rPr>
        <w:t>2</w:t>
      </w:r>
      <w:r w:rsidRPr="7CDCFBC5">
        <w:rPr>
          <w:b w:val="0"/>
          <w:color w:val="auto"/>
          <w:sz w:val="24"/>
          <w:szCs w:val="24"/>
        </w:rPr>
        <w:t xml:space="preserve"> to 202</w:t>
      </w:r>
      <w:r w:rsidR="255D05DF" w:rsidRPr="7CDCFBC5">
        <w:rPr>
          <w:b w:val="0"/>
          <w:color w:val="auto"/>
          <w:sz w:val="24"/>
          <w:szCs w:val="24"/>
        </w:rPr>
        <w:t>3</w:t>
      </w:r>
      <w:r w:rsidRPr="7CDCFBC5">
        <w:rPr>
          <w:b w:val="0"/>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A514354" w:rsidR="00E66558" w:rsidRDefault="51CF79CD">
            <w:pPr>
              <w:pStyle w:val="TableRow"/>
            </w:pPr>
            <w:r>
              <w:t>Broadhempston</w:t>
            </w:r>
            <w:r w:rsidR="0FC19211">
              <w:t xml:space="preserve"> Primary School</w:t>
            </w:r>
          </w:p>
        </w:tc>
      </w:tr>
      <w:tr w:rsidR="00E66558" w14:paraId="2A7D54BD"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9E92E35" w:rsidR="00E66558" w:rsidRDefault="33F21911">
            <w:pPr>
              <w:pStyle w:val="TableRow"/>
            </w:pPr>
            <w:r>
              <w:t>5</w:t>
            </w:r>
            <w:r w:rsidR="39622AB1">
              <w:t>7</w:t>
            </w:r>
            <w:r>
              <w:t xml:space="preserve"> </w:t>
            </w:r>
            <w:r w:rsidR="0263BF7C">
              <w:t>(not including pre-school)</w:t>
            </w:r>
          </w:p>
        </w:tc>
      </w:tr>
      <w:tr w:rsidR="00E66558" w14:paraId="2A7D54C0"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81954CD" w:rsidR="00E66558" w:rsidRDefault="020EBBD9">
            <w:pPr>
              <w:pStyle w:val="TableRow"/>
            </w:pPr>
            <w:r>
              <w:t>8.</w:t>
            </w:r>
            <w:r w:rsidR="2988A73A">
              <w:t>7</w:t>
            </w:r>
            <w:r w:rsidR="13EEF49C">
              <w:t>%</w:t>
            </w:r>
          </w:p>
        </w:tc>
      </w:tr>
      <w:tr w:rsidR="00E66558" w14:paraId="2A7D54C3"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4599BB64" w:rsidR="00E66558" w:rsidRDefault="009D71E8" w:rsidP="7CDCFBC5">
            <w:pPr>
              <w:pStyle w:val="TableRow"/>
              <w:rPr>
                <w:b/>
                <w:bCs/>
              </w:rPr>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6043D1C" w:rsidR="00E66558" w:rsidRDefault="45A76791">
            <w:pPr>
              <w:pStyle w:val="TableRow"/>
            </w:pPr>
            <w:r>
              <w:t>202</w:t>
            </w:r>
            <w:r w:rsidR="370B6303">
              <w:t>2</w:t>
            </w:r>
            <w:r>
              <w:t>-202</w:t>
            </w:r>
            <w:r w:rsidR="00D2369A">
              <w:t>4</w:t>
            </w:r>
          </w:p>
        </w:tc>
      </w:tr>
      <w:tr w:rsidR="00E66558" w14:paraId="2A7D54C6"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99340DD" w:rsidR="00E66558" w:rsidRDefault="434E4180">
            <w:pPr>
              <w:pStyle w:val="TableRow"/>
            </w:pPr>
            <w:r>
              <w:t>November</w:t>
            </w:r>
            <w:r w:rsidR="1FA418DF">
              <w:t xml:space="preserve"> 202</w:t>
            </w:r>
            <w:r w:rsidR="4B8288B4">
              <w:t>2</w:t>
            </w:r>
          </w:p>
        </w:tc>
      </w:tr>
      <w:tr w:rsidR="00E66558" w14:paraId="2A7D54C9"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738E7BE" w:rsidR="00E66558" w:rsidRDefault="6A375052">
            <w:pPr>
              <w:pStyle w:val="TableRow"/>
            </w:pPr>
            <w:r>
              <w:t>November</w:t>
            </w:r>
            <w:r w:rsidR="74A21F33">
              <w:t xml:space="preserve"> 202</w:t>
            </w:r>
            <w:r w:rsidR="22146119">
              <w:t>3</w:t>
            </w:r>
          </w:p>
        </w:tc>
      </w:tr>
      <w:tr w:rsidR="00E66558" w14:paraId="2A7D54CC"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D3906" w14:textId="43416A08" w:rsidR="00E66558" w:rsidRDefault="46D2F71D">
            <w:pPr>
              <w:pStyle w:val="TableRow"/>
            </w:pPr>
            <w:r>
              <w:t>Jill Ryder</w:t>
            </w:r>
            <w:r w:rsidR="3173B1DD">
              <w:t xml:space="preserve"> </w:t>
            </w:r>
          </w:p>
          <w:p w14:paraId="2A7D54CB" w14:textId="3123DF45" w:rsidR="00E66558" w:rsidRDefault="3173B1DD" w:rsidP="2E50C8B0">
            <w:pPr>
              <w:pStyle w:val="TableRow"/>
              <w:rPr>
                <w:color w:val="0D0D0D" w:themeColor="text1" w:themeTint="F2"/>
              </w:rPr>
            </w:pPr>
            <w:r w:rsidRPr="2E50C8B0">
              <w:rPr>
                <w:color w:val="0D0D0D" w:themeColor="text1" w:themeTint="F2"/>
              </w:rPr>
              <w:t>Academy Head</w:t>
            </w:r>
          </w:p>
        </w:tc>
      </w:tr>
      <w:tr w:rsidR="00E66558" w14:paraId="2A7D54CF"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182BE" w14:textId="162DD9EE" w:rsidR="00E66558" w:rsidRDefault="7E352EA7">
            <w:pPr>
              <w:pStyle w:val="TableRow"/>
            </w:pPr>
            <w:r>
              <w:t>Rebecca Humphreys</w:t>
            </w:r>
          </w:p>
          <w:p w14:paraId="2A7D54CE" w14:textId="5C7BE764" w:rsidR="00E66558" w:rsidRDefault="7E352EA7" w:rsidP="2E50C8B0">
            <w:pPr>
              <w:pStyle w:val="TableRow"/>
              <w:rPr>
                <w:color w:val="0D0D0D" w:themeColor="text1" w:themeTint="F2"/>
              </w:rPr>
            </w:pPr>
            <w:r w:rsidRPr="2E50C8B0">
              <w:rPr>
                <w:color w:val="0D0D0D" w:themeColor="text1" w:themeTint="F2"/>
              </w:rPr>
              <w:t>Inclusion Hub Lead</w:t>
            </w:r>
          </w:p>
        </w:tc>
      </w:tr>
      <w:tr w:rsidR="00E66558" w14:paraId="2A7D54D2" w14:textId="77777777" w:rsidTr="40D086D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47E22063" w:rsidR="00E66558" w:rsidRDefault="00CE486F" w:rsidP="7CDCFBC5">
            <w:pPr>
              <w:pStyle w:val="TableRow"/>
              <w:spacing w:line="259" w:lineRule="auto"/>
              <w:ind w:left="0"/>
            </w:pPr>
            <w:r>
              <w:t xml:space="preserve"> </w:t>
            </w:r>
            <w:r w:rsidR="22A6D042">
              <w:t>Rebecca Sear</w:t>
            </w:r>
          </w:p>
        </w:tc>
      </w:tr>
      <w:bookmarkEnd w:id="2"/>
      <w:bookmarkEnd w:id="3"/>
      <w:bookmarkEnd w:id="4"/>
    </w:tbl>
    <w:p w14:paraId="5426DC39" w14:textId="0A8724C0" w:rsidR="34125EE9" w:rsidRDefault="34125EE9"/>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880801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7880801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BD4A85A" w:rsidR="00E66558" w:rsidRDefault="5B15B07F" w:rsidP="7880801A">
            <w:pPr>
              <w:pStyle w:val="TableRow"/>
            </w:pPr>
            <w:r>
              <w:t>£</w:t>
            </w:r>
            <w:r w:rsidR="4151A201" w:rsidRPr="7880801A">
              <w:rPr>
                <w:rFonts w:ascii="Calibri" w:eastAsia="Calibri" w:hAnsi="Calibri" w:cs="Calibri"/>
                <w:color w:val="000000" w:themeColor="text1"/>
              </w:rPr>
              <w:t>6,925</w:t>
            </w:r>
          </w:p>
        </w:tc>
      </w:tr>
      <w:tr w:rsidR="00E66558" w14:paraId="2A7D54DF" w14:textId="77777777" w:rsidTr="7880801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D85629F" w:rsidR="00E66558" w:rsidRDefault="01D01AEA">
            <w:pPr>
              <w:pStyle w:val="TableRow"/>
            </w:pPr>
            <w:r>
              <w:t>£0</w:t>
            </w:r>
          </w:p>
        </w:tc>
      </w:tr>
      <w:tr w:rsidR="00E66558" w14:paraId="2A7D54E3" w14:textId="77777777" w:rsidTr="7880801A">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B0009EF" w:rsidR="00E66558" w:rsidRDefault="3C2CB384" w:rsidP="7880801A">
            <w:pPr>
              <w:pStyle w:val="TableRow"/>
            </w:pPr>
            <w:r>
              <w:t>£</w:t>
            </w:r>
            <w:r w:rsidR="3D5D7A6D" w:rsidRPr="7880801A">
              <w:rPr>
                <w:rFonts w:ascii="Calibri" w:eastAsia="Calibri" w:hAnsi="Calibri" w:cs="Calibri"/>
                <w:color w:val="000000" w:themeColor="text1"/>
              </w:rPr>
              <w:t>6,925</w:t>
            </w:r>
          </w:p>
        </w:tc>
      </w:tr>
    </w:tbl>
    <w:p w14:paraId="41C663FB" w14:textId="4F1D8FA7" w:rsidR="34125EE9" w:rsidRDefault="34125EE9"/>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4C26BB0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E4FB8" w14:textId="6D7893EC" w:rsidR="008839A0" w:rsidRDefault="007A6831" w:rsidP="542E9C15">
            <w:pPr>
              <w:spacing w:before="120"/>
              <w:rPr>
                <w:rFonts w:eastAsia="Arial" w:cs="Arial"/>
                <w:color w:val="auto"/>
              </w:rPr>
            </w:pPr>
            <w:r>
              <w:rPr>
                <w:noProof/>
              </w:rPr>
              <w:drawing>
                <wp:anchor distT="0" distB="0" distL="114300" distR="114300" simplePos="0" relativeHeight="251658240" behindDoc="0" locked="0" layoutInCell="1" allowOverlap="1" wp14:anchorId="11A9A825" wp14:editId="26DAF080">
                  <wp:simplePos x="0" y="0"/>
                  <wp:positionH relativeFrom="column">
                    <wp:posOffset>617855</wp:posOffset>
                  </wp:positionH>
                  <wp:positionV relativeFrom="paragraph">
                    <wp:posOffset>1002030</wp:posOffset>
                  </wp:positionV>
                  <wp:extent cx="4572000" cy="2571750"/>
                  <wp:effectExtent l="0" t="0" r="0" b="0"/>
                  <wp:wrapSquare wrapText="bothSides"/>
                  <wp:docPr id="1952994276" name="Picture 195299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14:sizeRelH relativeFrom="page">
                    <wp14:pctWidth>0</wp14:pctWidth>
                  </wp14:sizeRelH>
                  <wp14:sizeRelV relativeFrom="page">
                    <wp14:pctHeight>0</wp14:pctHeight>
                  </wp14:sizeRelV>
                </wp:anchor>
              </w:drawing>
            </w:r>
            <w:r w:rsidR="008839A0" w:rsidRPr="4C26BB03">
              <w:rPr>
                <w:rFonts w:eastAsia="Arial" w:cs="Arial"/>
                <w:color w:val="auto"/>
              </w:rPr>
              <w:t>The key aim of our school is to produce confident children who are literate and numerate, enjoy a breadth of opportunities to develop a sense of creativity, and who have the skills necessary to support their future learning. The development of the ‘whole child’ is what drives the staff at Broadhempston.</w:t>
            </w:r>
          </w:p>
          <w:p w14:paraId="23A92B3B" w14:textId="72CAE9CF" w:rsidR="32EEFDBF" w:rsidRDefault="32EEFDBF" w:rsidP="4C26BB03">
            <w:pPr>
              <w:spacing w:before="120"/>
            </w:pPr>
          </w:p>
          <w:p w14:paraId="4AB82B7E" w14:textId="77777777" w:rsidR="007A6831" w:rsidRDefault="007A6831" w:rsidP="4C26BB03">
            <w:pPr>
              <w:spacing w:before="120"/>
            </w:pPr>
          </w:p>
          <w:p w14:paraId="11084F10" w14:textId="77777777" w:rsidR="007A6831" w:rsidRDefault="007A6831" w:rsidP="4C26BB03">
            <w:pPr>
              <w:spacing w:before="120"/>
            </w:pPr>
          </w:p>
          <w:p w14:paraId="22030EF6" w14:textId="77777777" w:rsidR="007A6831" w:rsidRDefault="007A6831" w:rsidP="4C26BB03">
            <w:pPr>
              <w:spacing w:before="120"/>
            </w:pPr>
          </w:p>
          <w:p w14:paraId="3F925AE8" w14:textId="77777777" w:rsidR="007A6831" w:rsidRDefault="007A6831" w:rsidP="4C26BB03">
            <w:pPr>
              <w:spacing w:before="120"/>
            </w:pPr>
          </w:p>
          <w:p w14:paraId="2AEA12E4" w14:textId="77777777" w:rsidR="007A6831" w:rsidRDefault="007A6831" w:rsidP="4C26BB03">
            <w:pPr>
              <w:spacing w:before="120"/>
            </w:pPr>
          </w:p>
          <w:p w14:paraId="61197381" w14:textId="77777777" w:rsidR="007A6831" w:rsidRDefault="007A6831" w:rsidP="4C26BB03">
            <w:pPr>
              <w:spacing w:before="120"/>
            </w:pPr>
          </w:p>
          <w:p w14:paraId="5C343735" w14:textId="5BD46B6A" w:rsidR="00E66558" w:rsidRDefault="008839A0" w:rsidP="542E9C15">
            <w:pPr>
              <w:spacing w:before="120"/>
              <w:rPr>
                <w:rFonts w:eastAsia="Arial" w:cs="Arial"/>
                <w:color w:val="auto"/>
              </w:rPr>
            </w:pPr>
            <w:r>
              <w:rPr>
                <w:rFonts w:eastAsia="Arial" w:cs="Arial"/>
                <w:color w:val="auto"/>
              </w:rPr>
              <w:t xml:space="preserve">Our approach is underpinned by the bedrock upon which the school stands – our vision and values. </w:t>
            </w:r>
            <w:r w:rsidRPr="008839A0">
              <w:rPr>
                <w:rFonts w:eastAsia="Arial" w:cs="Arial"/>
                <w:b/>
                <w:bCs/>
                <w:color w:val="auto"/>
              </w:rPr>
              <w:br/>
            </w:r>
            <w:r w:rsidR="7AD551A5" w:rsidRPr="542E9C15">
              <w:rPr>
                <w:rFonts w:eastAsia="Arial" w:cs="Arial"/>
                <w:color w:val="auto"/>
              </w:rPr>
              <w:t xml:space="preserve">Our intention is that all pupils, irrespective of their background or the challenges they face, make good progress and achieve high attainment across all subject areas. </w:t>
            </w:r>
            <w:r w:rsidR="7AD551A5" w:rsidRPr="542E9C15">
              <w:rPr>
                <w:rFonts w:eastAsia="Arial" w:cs="Arial"/>
                <w:color w:val="auto"/>
                <w:lang w:val="en-US"/>
              </w:rPr>
              <w:t xml:space="preserve">The focus of our pupil premium strategy is to support disadvantaged pupils to achieve that goal, including progress for those who are already high attainers. </w:t>
            </w:r>
          </w:p>
          <w:p w14:paraId="1C406FAD" w14:textId="17E39ECD" w:rsidR="00E66558" w:rsidRDefault="7AD551A5" w:rsidP="542E9C15">
            <w:pPr>
              <w:spacing w:before="120"/>
              <w:rPr>
                <w:rFonts w:eastAsia="Arial" w:cs="Arial"/>
                <w:color w:val="auto"/>
              </w:rPr>
            </w:pPr>
            <w:r w:rsidRPr="542E9C15">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719A4737" w14:textId="5A448EBA" w:rsidR="00E66558" w:rsidRDefault="7AD551A5" w:rsidP="0CF73611">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14:paraId="7D09C68B" w14:textId="7026EA7D" w:rsidR="00E66558" w:rsidRDefault="7AD551A5" w:rsidP="542E9C15">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762FB94B" w14:textId="1E9140E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lang w:val="en-US"/>
              </w:rPr>
              <w:lastRenderedPageBreak/>
              <w:t>ensure disadvantaged pupils are challenged in the work that they’re set</w:t>
            </w:r>
          </w:p>
          <w:p w14:paraId="0F334319" w14:textId="217C315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rPr>
              <w:t>act early to intervene at the point need is identified</w:t>
            </w:r>
          </w:p>
          <w:p w14:paraId="6CE6C749" w14:textId="1C5430F2" w:rsidR="00E66558" w:rsidRDefault="7AD551A5" w:rsidP="542E9C15">
            <w:pPr>
              <w:pStyle w:val="ListParagraph"/>
              <w:numPr>
                <w:ilvl w:val="0"/>
                <w:numId w:val="32"/>
              </w:numPr>
              <w:ind w:left="714" w:hanging="357"/>
              <w:rPr>
                <w:rFonts w:eastAsia="Arial" w:cs="Arial"/>
                <w:color w:val="000000" w:themeColor="text1"/>
              </w:rPr>
            </w:pPr>
            <w:r w:rsidRPr="542E9C15">
              <w:rPr>
                <w:rFonts w:eastAsia="Arial" w:cs="Arial"/>
                <w:color w:val="auto"/>
              </w:rPr>
              <w:t>adopt a whole school approach in which all staff take responsibility for disadvantaged pupils’ outcomes and raise expectations of what they can achieve</w:t>
            </w:r>
          </w:p>
          <w:p w14:paraId="7F0C1434" w14:textId="47B7570F" w:rsidR="00E66558" w:rsidRDefault="203D3843" w:rsidP="542E9C15">
            <w:pPr>
              <w:rPr>
                <w:rFonts w:eastAsia="Arial" w:cs="Arial"/>
                <w:b/>
                <w:bCs/>
                <w:color w:val="auto"/>
              </w:rPr>
            </w:pPr>
            <w:r w:rsidRPr="542E9C15">
              <w:rPr>
                <w:rFonts w:eastAsia="Arial" w:cs="Arial"/>
                <w:b/>
                <w:bCs/>
                <w:color w:val="auto"/>
              </w:rPr>
              <w:t>Key Principles:</w:t>
            </w:r>
          </w:p>
          <w:p w14:paraId="45815373" w14:textId="5B67D63F" w:rsidR="00E66558" w:rsidRDefault="203D3843" w:rsidP="542E9C15">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14:paraId="460E5E64" w14:textId="0E231683" w:rsidR="00E66558" w:rsidRDefault="203D3843" w:rsidP="542E9C15">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14:paraId="6867AAF8" w14:textId="4FA29AD9" w:rsidR="00E66558" w:rsidRDefault="203D3843" w:rsidP="542E9C15">
            <w:pPr>
              <w:rPr>
                <w:rFonts w:eastAsia="Arial" w:cs="Arial"/>
                <w:color w:val="auto"/>
              </w:rPr>
            </w:pPr>
            <w:r w:rsidRPr="542E9C15">
              <w:rPr>
                <w:rFonts w:eastAsia="Arial" w:cs="Arial"/>
                <w:color w:val="auto"/>
              </w:rPr>
              <w:t xml:space="preserve">We will provide a culture where: </w:t>
            </w:r>
          </w:p>
          <w:p w14:paraId="7CF5838D" w14:textId="73E13345" w:rsidR="00E66558" w:rsidRDefault="203D3843" w:rsidP="542E9C15">
            <w:pPr>
              <w:rPr>
                <w:rFonts w:eastAsia="Arial" w:cs="Arial"/>
                <w:color w:val="auto"/>
              </w:rPr>
            </w:pPr>
            <w:r w:rsidRPr="542E9C15">
              <w:rPr>
                <w:rFonts w:eastAsia="Arial" w:cs="Arial"/>
                <w:color w:val="auto"/>
              </w:rPr>
              <w:t>∙ staff believe that there are “no limits” to what our children can achieve</w:t>
            </w:r>
          </w:p>
          <w:p w14:paraId="656122FF" w14:textId="546B1F37" w:rsidR="00E66558" w:rsidRDefault="203D3843" w:rsidP="542E9C15">
            <w:pPr>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14:paraId="5AB376B5" w14:textId="77777777" w:rsidR="00714778" w:rsidRDefault="203D3843" w:rsidP="542E9C15">
            <w:pPr>
              <w:rPr>
                <w:rFonts w:eastAsia="Arial" w:cs="Arial"/>
                <w:color w:val="auto"/>
              </w:rPr>
            </w:pPr>
            <w:r w:rsidRPr="542E9C15">
              <w:rPr>
                <w:rFonts w:eastAsia="Arial" w:cs="Arial"/>
                <w:color w:val="auto"/>
              </w:rPr>
              <w:t>∙ staff support children to develop “growth” mindsets towards learning</w:t>
            </w:r>
          </w:p>
          <w:p w14:paraId="01656D61" w14:textId="0502E262" w:rsidR="00E66558" w:rsidRDefault="203D3843" w:rsidP="542E9C15">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14:paraId="6A315F1A" w14:textId="642CE35C" w:rsidR="00E66558" w:rsidRDefault="203D3843" w:rsidP="542E9C15">
            <w:pPr>
              <w:rPr>
                <w:rFonts w:eastAsia="Arial" w:cs="Arial"/>
                <w:color w:val="auto"/>
              </w:rPr>
            </w:pPr>
            <w:r w:rsidRPr="542E9C15">
              <w:rPr>
                <w:rFonts w:eastAsia="Arial" w:cs="Arial"/>
                <w:color w:val="auto"/>
              </w:rPr>
              <w:t xml:space="preserve"> We will ensure that: </w:t>
            </w:r>
          </w:p>
          <w:p w14:paraId="46D95464" w14:textId="6C5F869D" w:rsidR="00E66558" w:rsidRDefault="203D3843" w:rsidP="542E9C15">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6A6902CF" w:rsidRPr="542E9C15">
              <w:rPr>
                <w:rFonts w:eastAsia="Arial" w:cs="Arial"/>
                <w:color w:val="auto"/>
              </w:rPr>
              <w:t>academy</w:t>
            </w:r>
          </w:p>
          <w:p w14:paraId="2A7D54E9" w14:textId="349904F2" w:rsidR="00E66558" w:rsidRDefault="203D3843" w:rsidP="542E9C15">
            <w:pPr>
              <w:rPr>
                <w:rFonts w:eastAsia="Arial" w:cs="Arial"/>
                <w:color w:val="000000" w:themeColor="text1"/>
              </w:rPr>
            </w:pPr>
            <w:r w:rsidRPr="542E9C15">
              <w:rPr>
                <w:rFonts w:eastAsia="Arial" w:cs="Arial"/>
                <w:color w:val="auto"/>
              </w:rPr>
              <w:t xml:space="preserve"> ∙ We use research (e.g. Education Endowment Foundation Toolkit) to support us in determining the strategies that will be most effective</w:t>
            </w:r>
            <w:r w:rsidR="20BAB34B" w:rsidRPr="542E9C15">
              <w:rPr>
                <w:rFonts w:eastAsia="Arial" w:cs="Arial"/>
                <w:color w:val="FF0000"/>
              </w:rPr>
              <w:t xml:space="preserve"> </w:t>
            </w:r>
          </w:p>
        </w:tc>
      </w:tr>
    </w:tbl>
    <w:p w14:paraId="4AE29934" w14:textId="3F861B7D" w:rsidR="34125EE9" w:rsidRDefault="34125EE9"/>
    <w:p w14:paraId="68BF6475" w14:textId="075AE226" w:rsidR="00E66558" w:rsidRDefault="5B368EF7">
      <w:pPr>
        <w:pStyle w:val="Heading2"/>
        <w:spacing w:before="600"/>
      </w:pPr>
      <w:r>
        <w:t>Challenges</w:t>
      </w:r>
      <w:r w:rsidR="40FD1D9D">
        <w:t xml:space="preserve"> </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78F92C0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7CDCFBC5" w14:paraId="74071834" w14:textId="77777777" w:rsidTr="78F92C0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313692" w14:textId="65FFA5F4" w:rsidR="1274D932" w:rsidRDefault="0B5AB44D" w:rsidP="7CDCFBC5">
            <w:pPr>
              <w:pStyle w:val="TableRow"/>
              <w:rPr>
                <w:sz w:val="22"/>
                <w:szCs w:val="22"/>
              </w:rPr>
            </w:pPr>
            <w:bookmarkStart w:id="16" w:name="_Toc443397160"/>
            <w:r w:rsidRPr="514D2E28">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DB9EAF" w14:textId="6D50708D" w:rsidR="1274D932" w:rsidRDefault="1274D932" w:rsidP="7CDCFBC5">
            <w:pPr>
              <w:pStyle w:val="TableRowCentered"/>
              <w:jc w:val="left"/>
              <w:rPr>
                <w:i/>
                <w:iCs/>
                <w:color w:val="0D0D0D" w:themeColor="text1" w:themeTint="F2"/>
                <w:sz w:val="22"/>
                <w:szCs w:val="22"/>
              </w:rPr>
            </w:pPr>
            <w:r w:rsidRPr="7CDCFBC5">
              <w:rPr>
                <w:i/>
                <w:iCs/>
                <w:color w:val="0D0D0D" w:themeColor="text1" w:themeTint="F2"/>
                <w:sz w:val="22"/>
                <w:szCs w:val="22"/>
              </w:rPr>
              <w:t>Some pupils may have SEMH needs which will impact attainment and progress.</w:t>
            </w:r>
          </w:p>
        </w:tc>
      </w:tr>
      <w:tr w:rsidR="78F92C04" w14:paraId="65FE7330" w14:textId="77777777" w:rsidTr="78F92C0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86733C" w14:textId="545C8E56" w:rsidR="38F0F62A" w:rsidRDefault="38F0F62A" w:rsidP="78F92C04">
            <w:pPr>
              <w:pStyle w:val="TableRow"/>
              <w:rPr>
                <w:sz w:val="22"/>
                <w:szCs w:val="22"/>
              </w:rPr>
            </w:pPr>
            <w:r w:rsidRPr="78F92C04">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00E60B" w14:textId="4BB75672" w:rsidR="38F0F62A" w:rsidRDefault="38F0F62A" w:rsidP="78F92C04">
            <w:pPr>
              <w:pStyle w:val="TableRowCentered"/>
              <w:jc w:val="left"/>
              <w:rPr>
                <w:i/>
                <w:iCs/>
                <w:color w:val="0D0D0D" w:themeColor="text1" w:themeTint="F2"/>
                <w:sz w:val="22"/>
                <w:szCs w:val="22"/>
              </w:rPr>
            </w:pPr>
            <w:r w:rsidRPr="78F92C04">
              <w:rPr>
                <w:i/>
                <w:iCs/>
                <w:color w:val="0D0D0D" w:themeColor="text1" w:themeTint="F2"/>
                <w:sz w:val="22"/>
                <w:szCs w:val="22"/>
              </w:rPr>
              <w:t>Some pupils may need monetary support to access school trips</w:t>
            </w:r>
            <w:r w:rsidR="002751D5">
              <w:rPr>
                <w:i/>
                <w:iCs/>
                <w:color w:val="0D0D0D" w:themeColor="text1" w:themeTint="F2"/>
                <w:sz w:val="22"/>
                <w:szCs w:val="22"/>
              </w:rPr>
              <w:t xml:space="preserve">, </w:t>
            </w:r>
            <w:r w:rsidRPr="78F92C04">
              <w:rPr>
                <w:i/>
                <w:iCs/>
                <w:color w:val="0D0D0D" w:themeColor="text1" w:themeTint="F2"/>
                <w:sz w:val="22"/>
                <w:szCs w:val="22"/>
              </w:rPr>
              <w:t>residentials</w:t>
            </w:r>
            <w:r w:rsidR="002751D5">
              <w:rPr>
                <w:i/>
                <w:iCs/>
                <w:color w:val="0D0D0D" w:themeColor="text1" w:themeTint="F2"/>
                <w:sz w:val="22"/>
                <w:szCs w:val="22"/>
              </w:rPr>
              <w:t xml:space="preserve">, </w:t>
            </w:r>
            <w:r w:rsidR="00B35602">
              <w:rPr>
                <w:i/>
                <w:iCs/>
                <w:color w:val="0D0D0D" w:themeColor="text1" w:themeTint="F2"/>
                <w:sz w:val="22"/>
                <w:szCs w:val="22"/>
              </w:rPr>
              <w:t xml:space="preserve">extra-curricular opportunities </w:t>
            </w:r>
            <w:r w:rsidR="002751D5">
              <w:rPr>
                <w:i/>
                <w:iCs/>
                <w:color w:val="0D0D0D" w:themeColor="text1" w:themeTint="F2"/>
                <w:sz w:val="22"/>
                <w:szCs w:val="22"/>
              </w:rPr>
              <w:t>and learning resources to support home learning.</w:t>
            </w:r>
          </w:p>
        </w:tc>
      </w:tr>
    </w:tbl>
    <w:p w14:paraId="2A7D54FF" w14:textId="42747ABB" w:rsidR="00E66558" w:rsidRPr="002751D5" w:rsidRDefault="5B368EF7" w:rsidP="002751D5">
      <w:pPr>
        <w:pStyle w:val="Heading2"/>
        <w:spacing w:before="600"/>
        <w:rPr>
          <w:highlight w:val="yellow"/>
        </w:rPr>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514D2E28">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77AB50FA" w14:paraId="375EA5A9" w14:textId="77777777" w:rsidTr="514D2E28">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33441" w14:textId="7FB8170A" w:rsidR="2691B962" w:rsidRDefault="2EE70691" w:rsidP="7CDCFBC5">
            <w:pPr>
              <w:pStyle w:val="TableRow"/>
              <w:rPr>
                <w:i/>
                <w:iCs/>
                <w:sz w:val="22"/>
                <w:szCs w:val="22"/>
              </w:rPr>
            </w:pPr>
            <w:r w:rsidRPr="7CDCFBC5">
              <w:rPr>
                <w:i/>
                <w:iCs/>
                <w:sz w:val="22"/>
                <w:szCs w:val="22"/>
              </w:rPr>
              <w:t xml:space="preserve">Pupils will have access to support </w:t>
            </w:r>
            <w:r w:rsidR="73D48A65" w:rsidRPr="7CDCFBC5">
              <w:rPr>
                <w:i/>
                <w:iCs/>
                <w:sz w:val="22"/>
                <w:szCs w:val="22"/>
              </w:rPr>
              <w:t xml:space="preserve">from the IIH. </w:t>
            </w:r>
            <w:r w:rsidRPr="7CDCFBC5">
              <w:rPr>
                <w:i/>
                <w:iCs/>
                <w:sz w:val="22"/>
                <w:szCs w:val="22"/>
              </w:rPr>
              <w:t>Referrals will be made where deemed necessary.  Pupils will have opportunities to be present in the community and have cultural and aspirational experiences.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56C5F" w14:textId="2459FB45"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will be identified through Boxall profiling whom need SEMH support.</w:t>
            </w:r>
          </w:p>
          <w:p w14:paraId="6987ABDC" w14:textId="6489CD2B"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will access IIH, School Counsellor. Early help, Play Therapy, SEMH interventions e.g. Lego therapy, Therapeutic Play etc</w:t>
            </w:r>
          </w:p>
          <w:p w14:paraId="034FD6AB" w14:textId="71A64C91" w:rsidR="77AB50FA" w:rsidRDefault="77AB50FA" w:rsidP="77AB50FA">
            <w:pPr>
              <w:pStyle w:val="TableRowCentered"/>
              <w:jc w:val="left"/>
              <w:rPr>
                <w:color w:val="0D0D0D" w:themeColor="text1" w:themeTint="F2"/>
                <w:szCs w:val="24"/>
              </w:rPr>
            </w:pPr>
          </w:p>
        </w:tc>
      </w:tr>
      <w:tr w:rsidR="002751D5" w14:paraId="3B2DFC3C" w14:textId="77777777" w:rsidTr="514D2E28">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A7E80E" w14:textId="77777777" w:rsidR="002751D5" w:rsidRDefault="002751D5" w:rsidP="7CDCFBC5">
            <w:pPr>
              <w:pStyle w:val="TableRow"/>
              <w:rPr>
                <w:i/>
                <w:iCs/>
                <w:sz w:val="22"/>
                <w:szCs w:val="22"/>
              </w:rPr>
            </w:pPr>
            <w:r>
              <w:rPr>
                <w:i/>
                <w:iCs/>
                <w:sz w:val="22"/>
                <w:szCs w:val="22"/>
              </w:rPr>
              <w:t>Pupils will have access to extra-curricular activities – no barrier to accessing these.</w:t>
            </w:r>
          </w:p>
          <w:p w14:paraId="5A292BCE" w14:textId="5659EF8F" w:rsidR="002751D5" w:rsidRPr="7CDCFBC5" w:rsidRDefault="002751D5" w:rsidP="7CDCFBC5">
            <w:pPr>
              <w:pStyle w:val="TableRow"/>
              <w:rPr>
                <w:i/>
                <w:iCs/>
                <w:sz w:val="22"/>
                <w:szCs w:val="22"/>
              </w:rPr>
            </w:pPr>
            <w:r>
              <w:rPr>
                <w:i/>
                <w:iCs/>
                <w:sz w:val="22"/>
                <w:szCs w:val="22"/>
              </w:rPr>
              <w:t xml:space="preserve">Pupils will have access to devices that allow engagement with home </w:t>
            </w:r>
            <w:r w:rsidR="00BD4235">
              <w:rPr>
                <w:i/>
                <w:iCs/>
                <w:sz w:val="22"/>
                <w:szCs w:val="22"/>
              </w:rPr>
              <w:t>learning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49E4F5" w14:textId="757789EB" w:rsidR="002751D5" w:rsidRDefault="00BD4235" w:rsidP="77AB50FA">
            <w:pPr>
              <w:pStyle w:val="ListParagraph"/>
              <w:numPr>
                <w:ilvl w:val="0"/>
                <w:numId w:val="26"/>
              </w:numPr>
              <w:spacing w:after="0" w:line="240" w:lineRule="auto"/>
              <w:rPr>
                <w:rFonts w:eastAsia="Arial" w:cs="Arial"/>
                <w:color w:val="000000" w:themeColor="text1"/>
                <w:sz w:val="18"/>
                <w:szCs w:val="18"/>
              </w:rPr>
            </w:pPr>
            <w:r>
              <w:rPr>
                <w:rFonts w:eastAsia="Arial" w:cs="Arial"/>
                <w:color w:val="000000" w:themeColor="text1"/>
                <w:sz w:val="18"/>
                <w:szCs w:val="18"/>
              </w:rPr>
              <w:t xml:space="preserve">Pupils /families </w:t>
            </w:r>
            <w:r w:rsidR="00B35602">
              <w:rPr>
                <w:rFonts w:eastAsia="Arial" w:cs="Arial"/>
                <w:color w:val="000000" w:themeColor="text1"/>
                <w:sz w:val="18"/>
                <w:szCs w:val="18"/>
              </w:rPr>
              <w:t>can benefit from financial support and access a full range of extra-curricular learning</w:t>
            </w:r>
          </w:p>
          <w:p w14:paraId="78825619" w14:textId="3F206F06" w:rsidR="00B35602" w:rsidRPr="77AB50FA" w:rsidRDefault="00B35602" w:rsidP="77AB50FA">
            <w:pPr>
              <w:pStyle w:val="ListParagraph"/>
              <w:numPr>
                <w:ilvl w:val="0"/>
                <w:numId w:val="26"/>
              </w:numPr>
              <w:spacing w:after="0" w:line="240" w:lineRule="auto"/>
              <w:rPr>
                <w:rFonts w:eastAsia="Arial" w:cs="Arial"/>
                <w:color w:val="000000" w:themeColor="text1"/>
                <w:sz w:val="18"/>
                <w:szCs w:val="18"/>
              </w:rPr>
            </w:pPr>
            <w:r>
              <w:rPr>
                <w:rFonts w:eastAsia="Arial" w:cs="Arial"/>
                <w:color w:val="000000" w:themeColor="text1"/>
                <w:sz w:val="18"/>
                <w:szCs w:val="18"/>
              </w:rPr>
              <w:t>Pupil will be able to engage with home learning</w:t>
            </w:r>
          </w:p>
        </w:tc>
      </w:tr>
    </w:tbl>
    <w:p w14:paraId="32F7D22C" w14:textId="68EC7987" w:rsidR="514D2E28" w:rsidRDefault="514D2E28"/>
    <w:p w14:paraId="54F3BB41" w14:textId="6F1EAF8A" w:rsidR="7CDCFBC5" w:rsidRDefault="7CDCFBC5"/>
    <w:p w14:paraId="61175BBF" w14:textId="2BFC0064" w:rsidR="34125EE9" w:rsidRDefault="34125EE9"/>
    <w:p w14:paraId="2A7D5512" w14:textId="082CD31E" w:rsidR="00E66558" w:rsidRPr="00B35602" w:rsidRDefault="5B368EF7" w:rsidP="00B35602">
      <w:pPr>
        <w:suppressAutoHyphens w:val="0"/>
        <w:spacing w:after="0" w:line="240" w:lineRule="auto"/>
        <w:rPr>
          <w:b/>
          <w:bCs/>
          <w:color w:val="244061" w:themeColor="accent1" w:themeShade="80"/>
          <w:sz w:val="32"/>
          <w:szCs w:val="32"/>
        </w:rPr>
      </w:pPr>
      <w:r w:rsidRPr="00B35602">
        <w:rPr>
          <w:b/>
          <w:bCs/>
          <w:color w:val="244061" w:themeColor="accent1" w:themeShade="80"/>
          <w:sz w:val="32"/>
          <w:szCs w:val="32"/>
        </w:rPr>
        <w:t>Activity in this academic year</w:t>
      </w:r>
      <w:r w:rsidR="7F8D6A34" w:rsidRPr="00B35602">
        <w:rPr>
          <w:b/>
          <w:bCs/>
          <w:color w:val="244061" w:themeColor="accent1" w:themeShade="80"/>
          <w:sz w:val="32"/>
          <w:szCs w:val="32"/>
        </w:rPr>
        <w:t xml:space="preserve"> </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8848E3D" w:rsidR="00E66558" w:rsidRDefault="009D71E8">
      <w:r>
        <w:t xml:space="preserve">Budgeted cost: </w:t>
      </w:r>
      <w:r w:rsidR="03DED602">
        <w:t>£</w:t>
      </w:r>
      <w:r w:rsidR="64386341">
        <w:t>3,462.50</w:t>
      </w:r>
    </w:p>
    <w:tbl>
      <w:tblPr>
        <w:tblW w:w="9673" w:type="dxa"/>
        <w:tblCellMar>
          <w:left w:w="10" w:type="dxa"/>
          <w:right w:w="10" w:type="dxa"/>
        </w:tblCellMar>
        <w:tblLook w:val="04A0" w:firstRow="1" w:lastRow="0" w:firstColumn="1" w:lastColumn="0" w:noHBand="0" w:noVBand="1"/>
      </w:tblPr>
      <w:tblGrid>
        <w:gridCol w:w="1247"/>
        <w:gridCol w:w="6895"/>
        <w:gridCol w:w="1531"/>
      </w:tblGrid>
      <w:tr w:rsidR="00E66558" w14:paraId="2A7D5519" w14:textId="77777777" w:rsidTr="00B3560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514D2E28" w14:paraId="67829F67" w14:textId="77777777" w:rsidTr="00B3560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039384" w14:textId="452B569F" w:rsidR="17B761E8" w:rsidRDefault="17B761E8" w:rsidP="514D2E28">
            <w:pPr>
              <w:spacing w:line="240" w:lineRule="auto"/>
              <w:rPr>
                <w:rFonts w:eastAsia="Arial" w:cs="Arial"/>
                <w:color w:val="0D0D0D" w:themeColor="text1" w:themeTint="F2"/>
                <w:sz w:val="18"/>
                <w:szCs w:val="18"/>
                <w:lang w:val="en-US"/>
              </w:rPr>
            </w:pPr>
            <w:r w:rsidRPr="514D2E28">
              <w:rPr>
                <w:rFonts w:eastAsia="Arial" w:cs="Arial"/>
                <w:color w:val="0D0D0D" w:themeColor="text1" w:themeTint="F2"/>
                <w:sz w:val="18"/>
                <w:szCs w:val="18"/>
                <w:lang w:val="en-US"/>
              </w:rPr>
              <w:t xml:space="preserve">Staffing, trips, music lessons </w:t>
            </w:r>
            <w:proofErr w:type="spellStart"/>
            <w:r w:rsidRPr="514D2E28">
              <w:rPr>
                <w:rFonts w:eastAsia="Arial" w:cs="Arial"/>
                <w:color w:val="0D0D0D" w:themeColor="text1" w:themeTint="F2"/>
                <w:sz w:val="18"/>
                <w:szCs w:val="18"/>
                <w:lang w:val="en-US"/>
              </w:rPr>
              <w:t>etc</w:t>
            </w:r>
            <w:proofErr w:type="spellEnd"/>
            <w:r w:rsidRPr="514D2E28">
              <w:rPr>
                <w:rFonts w:eastAsia="Arial" w:cs="Arial"/>
                <w:color w:val="0D0D0D" w:themeColor="text1" w:themeTint="F2"/>
                <w:sz w:val="18"/>
                <w:szCs w:val="18"/>
                <w:lang w:val="en-US"/>
              </w:rPr>
              <w:t xml:space="preserve"> </w:t>
            </w:r>
            <w:proofErr w:type="spellStart"/>
            <w:r w:rsidRPr="514D2E28">
              <w:rPr>
                <w:rFonts w:eastAsia="Arial" w:cs="Arial"/>
                <w:color w:val="0D0D0D" w:themeColor="text1" w:themeTint="F2"/>
                <w:sz w:val="18"/>
                <w:szCs w:val="18"/>
                <w:lang w:val="en-US"/>
              </w:rPr>
              <w:t>etc</w:t>
            </w:r>
            <w:proofErr w:type="spellEnd"/>
            <w:r w:rsidRPr="514D2E28">
              <w:rPr>
                <w:rFonts w:eastAsia="Arial" w:cs="Arial"/>
                <w:color w:val="0D0D0D" w:themeColor="text1" w:themeTint="F2"/>
                <w:sz w:val="18"/>
                <w:szCs w:val="18"/>
                <w:lang w:val="en-US"/>
              </w:rPr>
              <w:t xml:space="preserve"> </w:t>
            </w:r>
          </w:p>
        </w:tc>
        <w:tc>
          <w:tcPr>
            <w:tcW w:w="6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40F67A" w14:textId="649EC4DA" w:rsidR="514D2E28" w:rsidRDefault="17010A2B" w:rsidP="78F92C04">
            <w:pPr>
              <w:pStyle w:val="TableRowCentered"/>
              <w:jc w:val="left"/>
              <w:rPr>
                <w:sz w:val="18"/>
                <w:szCs w:val="18"/>
              </w:rPr>
            </w:pPr>
            <w:r w:rsidRPr="78F92C04">
              <w:rPr>
                <w:sz w:val="18"/>
                <w:szCs w:val="18"/>
              </w:rPr>
              <w:t>The Pupil Premium How schools are using the Pupil Premium funding to raise achievement for disadvantaged pupils. Published: September 2012. Reference no: 120197. http:www.ofsted.gov.uk/resources/pupil-premium Extracts: “A third of schools had used Pupil Premium funding to subsidise or pay for educational trips and residential visits.” “Schools also commonly said that they used the Pupil Premium to provide a wider range of curriculum opportunities and/or to ensure that money did not become a barrier to equality of access to an enhanced curriculum.” Ensuring that pupils have equal access to the curriculum: “Many schools had used the Pupil Premium to fund additional curriculum opportunities. Some of these were targeted at disadvantaged pupils, but some were for all pupils. Some schools provided financial assistance in those circumstances where money might be a barrier to equality of access.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681406" w14:textId="2727684F" w:rsidR="514D2E28" w:rsidRDefault="7ED3E222" w:rsidP="78F92C04">
            <w:pPr>
              <w:pStyle w:val="TableRowCentered"/>
              <w:jc w:val="left"/>
              <w:rPr>
                <w:color w:val="000000" w:themeColor="text1"/>
              </w:rPr>
            </w:pPr>
            <w:r w:rsidRPr="78F92C04">
              <w:rPr>
                <w:color w:val="000000" w:themeColor="text1"/>
              </w:rPr>
              <w:t>2</w:t>
            </w:r>
          </w:p>
        </w:tc>
      </w:tr>
      <w:tr w:rsidR="542E9C15" w14:paraId="1EBC7AC3" w14:textId="77777777" w:rsidTr="00B35602">
        <w:trPr>
          <w:trHeight w:val="49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1ABD0" w14:textId="7B340780" w:rsidR="21223874" w:rsidRDefault="21223874" w:rsidP="542E9C15">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lastRenderedPageBreak/>
              <w:t>Improve the quality of social and emotional (SEL) learning.</w:t>
            </w:r>
          </w:p>
          <w:p w14:paraId="671F50F3" w14:textId="0C057828" w:rsidR="542E9C15" w:rsidRDefault="542E9C15" w:rsidP="542E9C15">
            <w:pPr>
              <w:spacing w:line="240" w:lineRule="auto"/>
              <w:rPr>
                <w:rFonts w:eastAsia="Arial" w:cs="Arial"/>
                <w:color w:val="0D0D0D" w:themeColor="text1" w:themeTint="F2"/>
                <w:sz w:val="18"/>
                <w:szCs w:val="18"/>
              </w:rPr>
            </w:pPr>
          </w:p>
          <w:p w14:paraId="091BF9BC" w14:textId="74A248F8" w:rsidR="21223874" w:rsidRDefault="21223874"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SEL approaches will be embedded into routine educational practices and supported by professional development and training for staff.</w:t>
            </w:r>
          </w:p>
          <w:p w14:paraId="05CD91F3" w14:textId="435EF931" w:rsidR="542E9C15" w:rsidRDefault="542E9C15" w:rsidP="542E9C15">
            <w:pPr>
              <w:pStyle w:val="TableRow"/>
              <w:rPr>
                <w:i/>
                <w:iCs/>
                <w:color w:val="0D0D0D" w:themeColor="text1" w:themeTint="F2"/>
                <w:sz w:val="18"/>
                <w:szCs w:val="18"/>
              </w:rPr>
            </w:pPr>
          </w:p>
        </w:tc>
        <w:tc>
          <w:tcPr>
            <w:tcW w:w="6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E0C4" w14:textId="002A1B69"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There is extensive evidence associating childhood social and emotional skills with improved outcomes at school and in later life (e.g., improved academic performance, attitudes, behaviour and relationships with peers):</w:t>
            </w:r>
          </w:p>
          <w:p w14:paraId="7F287006" w14:textId="0ADD01F6" w:rsidR="21223874" w:rsidRDefault="00000000" w:rsidP="542E9C15">
            <w:pPr>
              <w:pStyle w:val="TableRowCentered"/>
              <w:spacing w:after="120"/>
              <w:jc w:val="left"/>
              <w:rPr>
                <w:sz w:val="18"/>
                <w:szCs w:val="18"/>
              </w:rPr>
            </w:pPr>
            <w:hyperlink r:id="rId11">
              <w:r w:rsidR="21223874" w:rsidRPr="542E9C15">
                <w:rPr>
                  <w:rStyle w:val="Hyperlink"/>
                  <w:rFonts w:eastAsia="Arial" w:cs="Arial"/>
                  <w:sz w:val="18"/>
                  <w:szCs w:val="18"/>
                </w:rPr>
                <w:t>EEF_Social_and_Emotional_Learning.pdf(educationendowmentfoundation.org.uk)</w:t>
              </w:r>
            </w:hyperlink>
          </w:p>
          <w:p w14:paraId="17ECC130" w14:textId="1304848A" w:rsidR="542E9C15" w:rsidRDefault="542E9C15" w:rsidP="542E9C15">
            <w:pPr>
              <w:pStyle w:val="TableRowCentered"/>
              <w:spacing w:after="120"/>
              <w:jc w:val="left"/>
              <w:rPr>
                <w:rFonts w:eastAsia="Arial" w:cs="Arial"/>
                <w:color w:val="0D0D0D" w:themeColor="text1" w:themeTint="F2"/>
                <w:sz w:val="18"/>
                <w:szCs w:val="18"/>
              </w:rPr>
            </w:pPr>
          </w:p>
          <w:p w14:paraId="1D6CA89F" w14:textId="72AFEAC4" w:rsidR="21223874" w:rsidRDefault="21223874" w:rsidP="542E9C15">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14:paraId="5812652A" w14:textId="509A0CA3" w:rsidR="542E9C15" w:rsidRDefault="542E9C15" w:rsidP="542E9C15">
            <w:pPr>
              <w:pStyle w:val="TableRowCentered"/>
              <w:jc w:val="left"/>
              <w:rPr>
                <w:rFonts w:eastAsia="Arial" w:cs="Arial"/>
                <w:color w:val="0D0D0D" w:themeColor="text1" w:themeTint="F2"/>
                <w:sz w:val="18"/>
                <w:szCs w:val="18"/>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2D1AE" w14:textId="6DCF2BB7" w:rsidR="023D960F" w:rsidRDefault="7545B286" w:rsidP="7CDCFBC5">
            <w:pPr>
              <w:pStyle w:val="TableRowCentered"/>
              <w:jc w:val="left"/>
              <w:rPr>
                <w:color w:val="0D0D0D" w:themeColor="text1" w:themeTint="F2"/>
              </w:rPr>
            </w:pPr>
            <w:r w:rsidRPr="78F92C04">
              <w:rPr>
                <w:color w:val="0D0D0D" w:themeColor="text1" w:themeTint="F2"/>
              </w:rPr>
              <w:t>1,2</w:t>
            </w:r>
          </w:p>
        </w:tc>
      </w:tr>
    </w:tbl>
    <w:p w14:paraId="2A7D5523" w14:textId="37DE61BD" w:rsidR="00E66558" w:rsidRPr="00B35602" w:rsidRDefault="5B368EF7" w:rsidP="00B35602">
      <w:pPr>
        <w:pStyle w:val="Heading2"/>
        <w:spacing w:before="600"/>
        <w:rPr>
          <w:highlight w:val="yellow"/>
        </w:rPr>
      </w:pPr>
      <w:r w:rsidRPr="7CDCFBC5">
        <w:rPr>
          <w:sz w:val="28"/>
          <w:szCs w:val="28"/>
        </w:rPr>
        <w:t xml:space="preserve">Targeted academic support (for example, </w:t>
      </w:r>
      <w:r w:rsidR="0F821BA2" w:rsidRPr="7CDCFBC5">
        <w:rPr>
          <w:sz w:val="28"/>
          <w:szCs w:val="28"/>
        </w:rPr>
        <w:t xml:space="preserve">tutoring, one-to-one support </w:t>
      </w:r>
      <w:r w:rsidRPr="7CDCFBC5">
        <w:rPr>
          <w:sz w:val="28"/>
          <w:szCs w:val="28"/>
        </w:rPr>
        <w:t>structured interventions)</w:t>
      </w:r>
    </w:p>
    <w:p w14:paraId="2A7D5524" w14:textId="43AF7AD5" w:rsidR="00E66558" w:rsidRDefault="009D71E8">
      <w:r>
        <w:t xml:space="preserve">Budgeted cost: £ </w:t>
      </w:r>
      <w:r w:rsidR="6292CE56">
        <w:t>865.62</w:t>
      </w:r>
    </w:p>
    <w:tbl>
      <w:tblPr>
        <w:tblW w:w="5000" w:type="pct"/>
        <w:tblCellMar>
          <w:left w:w="10" w:type="dxa"/>
          <w:right w:w="10" w:type="dxa"/>
        </w:tblCellMar>
        <w:tblLook w:val="04A0" w:firstRow="1" w:lastRow="0" w:firstColumn="1" w:lastColumn="0" w:noHBand="0" w:noVBand="1"/>
      </w:tblPr>
      <w:tblGrid>
        <w:gridCol w:w="1225"/>
        <w:gridCol w:w="6757"/>
        <w:gridCol w:w="1504"/>
      </w:tblGrid>
      <w:tr w:rsidR="00E66558" w14:paraId="2A7D5528" w14:textId="77777777" w:rsidTr="78F92C0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78F92C04" w14:paraId="29D44D07" w14:textId="77777777" w:rsidTr="78F92C0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D5E34DE" w14:textId="28E8E03D" w:rsidR="78F92C04" w:rsidRDefault="78F92C04" w:rsidP="78F92C04">
            <w:pPr>
              <w:spacing w:line="240" w:lineRule="auto"/>
              <w:rPr>
                <w:rFonts w:eastAsia="Arial" w:cs="Arial"/>
                <w:color w:val="0D0D0D" w:themeColor="text1" w:themeTint="F2"/>
                <w:sz w:val="18"/>
                <w:szCs w:val="18"/>
              </w:rPr>
            </w:pPr>
            <w:r w:rsidRPr="78F92C04">
              <w:rPr>
                <w:rFonts w:eastAsia="Arial" w:cs="Arial"/>
                <w:color w:val="0D0D0D" w:themeColor="text1" w:themeTint="F2"/>
                <w:sz w:val="18"/>
                <w:szCs w:val="18"/>
                <w:lang w:val="en-US"/>
              </w:rPr>
              <w:t>Improve the quality of social and emotional (SEL) learning.</w:t>
            </w:r>
          </w:p>
          <w:p w14:paraId="7860D74A" w14:textId="74A248F8" w:rsidR="78F92C04" w:rsidRDefault="78F92C04" w:rsidP="78F92C04">
            <w:pPr>
              <w:spacing w:line="240" w:lineRule="auto"/>
              <w:rPr>
                <w:rFonts w:eastAsia="Arial" w:cs="Arial"/>
                <w:color w:val="0D0D0D" w:themeColor="text1" w:themeTint="F2"/>
                <w:sz w:val="18"/>
                <w:szCs w:val="18"/>
              </w:rPr>
            </w:pPr>
            <w:r w:rsidRPr="78F92C04">
              <w:rPr>
                <w:rFonts w:eastAsia="Arial" w:cs="Arial"/>
                <w:color w:val="0D0D0D" w:themeColor="text1" w:themeTint="F2"/>
                <w:sz w:val="18"/>
                <w:szCs w:val="18"/>
                <w:lang w:val="en-US"/>
              </w:rPr>
              <w:t>SEL approaches will be embedded into routine educational practices and supported by professional development and training for staff.</w:t>
            </w:r>
          </w:p>
          <w:p w14:paraId="4A325AAC" w14:textId="435EF931" w:rsidR="78F92C04" w:rsidRDefault="78F92C04" w:rsidP="78F92C04">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BEFCB06" w14:textId="002A1B69" w:rsidR="78F92C04" w:rsidRDefault="78F92C04" w:rsidP="78F92C04">
            <w:pPr>
              <w:pStyle w:val="TableRowCentered"/>
              <w:jc w:val="left"/>
              <w:rPr>
                <w:rFonts w:eastAsia="Arial" w:cs="Arial"/>
                <w:color w:val="0D0D0D" w:themeColor="text1" w:themeTint="F2"/>
                <w:sz w:val="18"/>
                <w:szCs w:val="18"/>
              </w:rPr>
            </w:pPr>
            <w:r w:rsidRPr="78F92C04">
              <w:rPr>
                <w:rFonts w:eastAsia="Arial" w:cs="Arial"/>
                <w:color w:val="0D0D0D" w:themeColor="text1" w:themeTint="F2"/>
                <w:sz w:val="18"/>
                <w:szCs w:val="18"/>
              </w:rPr>
              <w:t>There is extensive evidence associating childhood social and emotional skills with improved outcomes at school and in later life (e.g., improved academic performance, attitudes, behaviour and relationships with peers):</w:t>
            </w:r>
          </w:p>
          <w:p w14:paraId="3220F393" w14:textId="0ADD01F6" w:rsidR="78F92C04" w:rsidRDefault="00000000" w:rsidP="78F92C04">
            <w:pPr>
              <w:pStyle w:val="TableRowCentered"/>
              <w:spacing w:after="120"/>
              <w:jc w:val="left"/>
              <w:rPr>
                <w:sz w:val="18"/>
                <w:szCs w:val="18"/>
              </w:rPr>
            </w:pPr>
            <w:hyperlink r:id="rId12">
              <w:r w:rsidR="78F92C04" w:rsidRPr="78F92C04">
                <w:rPr>
                  <w:rStyle w:val="Hyperlink"/>
                  <w:rFonts w:eastAsia="Arial" w:cs="Arial"/>
                  <w:sz w:val="18"/>
                  <w:szCs w:val="18"/>
                </w:rPr>
                <w:t>EEF_Social_and_Emotional_Learning.pdf(educationendowmentfoundation.org.uk)</w:t>
              </w:r>
            </w:hyperlink>
          </w:p>
          <w:p w14:paraId="2CE29313" w14:textId="1304848A" w:rsidR="78F92C04" w:rsidRDefault="78F92C04" w:rsidP="78F92C04">
            <w:pPr>
              <w:pStyle w:val="TableRowCentered"/>
              <w:spacing w:after="120"/>
              <w:jc w:val="left"/>
              <w:rPr>
                <w:rFonts w:eastAsia="Arial" w:cs="Arial"/>
                <w:color w:val="0D0D0D" w:themeColor="text1" w:themeTint="F2"/>
                <w:sz w:val="18"/>
                <w:szCs w:val="18"/>
              </w:rPr>
            </w:pPr>
          </w:p>
          <w:p w14:paraId="4A330771" w14:textId="72AFEAC4" w:rsidR="78F92C04" w:rsidRDefault="78F92C04" w:rsidP="78F92C04">
            <w:pPr>
              <w:pStyle w:val="TableRowCentered"/>
              <w:spacing w:after="120"/>
              <w:jc w:val="left"/>
              <w:rPr>
                <w:rFonts w:eastAsia="Arial" w:cs="Arial"/>
                <w:color w:val="0D0D0D" w:themeColor="text1" w:themeTint="F2"/>
                <w:sz w:val="18"/>
                <w:szCs w:val="18"/>
              </w:rPr>
            </w:pPr>
            <w:r w:rsidRPr="78F92C04">
              <w:rPr>
                <w:rFonts w:eastAsia="Arial" w:cs="Arial"/>
                <w:color w:val="0D0D0D" w:themeColor="text1" w:themeTint="F2"/>
                <w:sz w:val="18"/>
                <w:szCs w:val="18"/>
              </w:rPr>
              <w:t>Embed the use of JIGSAW for PSHE/RSHE across the academy</w:t>
            </w:r>
          </w:p>
          <w:p w14:paraId="2FC65DE7" w14:textId="509A0CA3" w:rsidR="78F92C04" w:rsidRDefault="78F92C04" w:rsidP="78F92C04">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18A4324" w14:textId="6DCF2BB7" w:rsidR="78F92C04" w:rsidRDefault="78F92C04" w:rsidP="78F92C04">
            <w:pPr>
              <w:pStyle w:val="TableRowCentered"/>
              <w:jc w:val="left"/>
              <w:rPr>
                <w:color w:val="0D0D0D" w:themeColor="text1" w:themeTint="F2"/>
              </w:rPr>
            </w:pPr>
            <w:r w:rsidRPr="78F92C04">
              <w:rPr>
                <w:color w:val="0D0D0D" w:themeColor="text1" w:themeTint="F2"/>
              </w:rPr>
              <w:t>1,2</w:t>
            </w:r>
          </w:p>
        </w:tc>
      </w:tr>
    </w:tbl>
    <w:p w14:paraId="3230A2C2" w14:textId="7D001ADE" w:rsidR="514D2E28" w:rsidRDefault="514D2E28"/>
    <w:p w14:paraId="2A7D5532" w14:textId="0612137B" w:rsidR="00E66558" w:rsidRPr="00B35602" w:rsidRDefault="5B368EF7" w:rsidP="00B35602">
      <w:pPr>
        <w:pStyle w:val="Heading2"/>
        <w:spacing w:before="600"/>
        <w:rPr>
          <w:highlight w:val="yellow"/>
        </w:rPr>
      </w:pPr>
      <w:r w:rsidRPr="7CDCFBC5">
        <w:rPr>
          <w:sz w:val="28"/>
          <w:szCs w:val="28"/>
        </w:rPr>
        <w:lastRenderedPageBreak/>
        <w:t>Wider strategies (for example, related to attendance, behaviour, wellbeing)</w:t>
      </w:r>
    </w:p>
    <w:p w14:paraId="2A7D5533" w14:textId="2FD79944" w:rsidR="00E66558" w:rsidRDefault="009D71E8">
      <w:pPr>
        <w:spacing w:before="240" w:after="120"/>
      </w:pPr>
      <w:r>
        <w:t>Budgeted cost: £</w:t>
      </w:r>
      <w:r w:rsidR="1FB119CE">
        <w:t>2,596.88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78F92C0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78F92C0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ACAC0" w14:textId="3166BB23" w:rsidR="00E66558" w:rsidRDefault="31A7091F" w:rsidP="542E9C15">
            <w:pPr>
              <w:spacing w:after="0" w:line="240" w:lineRule="auto"/>
            </w:pPr>
            <w:r w:rsidRPr="7CDCFBC5">
              <w:rPr>
                <w:rFonts w:eastAsia="Arial" w:cs="Arial"/>
                <w:color w:val="000000" w:themeColor="text1"/>
                <w:sz w:val="18"/>
                <w:szCs w:val="18"/>
              </w:rPr>
              <w:t xml:space="preserve">Pupils will be identified </w:t>
            </w:r>
            <w:r w:rsidR="589314FC" w:rsidRPr="7CDCFBC5">
              <w:rPr>
                <w:rFonts w:eastAsia="Arial" w:cs="Arial"/>
                <w:color w:val="000000" w:themeColor="text1"/>
                <w:sz w:val="18"/>
                <w:szCs w:val="18"/>
              </w:rPr>
              <w:t>by school and IIH</w:t>
            </w:r>
            <w:r w:rsidRPr="7CDCFBC5">
              <w:rPr>
                <w:rFonts w:eastAsia="Arial" w:cs="Arial"/>
                <w:color w:val="000000" w:themeColor="text1"/>
                <w:sz w:val="18"/>
                <w:szCs w:val="18"/>
              </w:rPr>
              <w:t xml:space="preserve"> who need SEMH support.</w:t>
            </w:r>
          </w:p>
          <w:p w14:paraId="2A7D553C" w14:textId="01886508" w:rsidR="00E66558" w:rsidRDefault="00E66558" w:rsidP="542E9C15">
            <w:pPr>
              <w:pStyle w:val="TableRow"/>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F78E9" w14:textId="2CC22FC5" w:rsidR="00E66558" w:rsidRDefault="126F3D9B" w:rsidP="78F92C04">
            <w:pPr>
              <w:rPr>
                <w:rFonts w:eastAsia="Arial" w:cs="Arial"/>
                <w:color w:val="000000" w:themeColor="text1"/>
                <w:sz w:val="18"/>
                <w:szCs w:val="18"/>
              </w:rPr>
            </w:pPr>
            <w:r w:rsidRPr="78F92C04">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60FF36A0" w14:textId="70BC48AF" w:rsidR="00E66558" w:rsidRDefault="00E66558" w:rsidP="78F92C04">
            <w:pPr>
              <w:rPr>
                <w:rFonts w:eastAsia="Arial" w:cs="Arial"/>
                <w:color w:val="000000" w:themeColor="text1"/>
                <w:sz w:val="18"/>
                <w:szCs w:val="18"/>
              </w:rPr>
            </w:pPr>
          </w:p>
          <w:p w14:paraId="32343C7B" w14:textId="52CEE501" w:rsidR="00E66558" w:rsidRDefault="126F3D9B" w:rsidP="78F92C04">
            <w:pPr>
              <w:spacing w:line="240" w:lineRule="auto"/>
              <w:rPr>
                <w:rFonts w:eastAsia="Arial" w:cs="Arial"/>
                <w:color w:val="0D0D0D" w:themeColor="text1" w:themeTint="F2"/>
              </w:rPr>
            </w:pPr>
            <w:r w:rsidRPr="78F92C04">
              <w:rPr>
                <w:rFonts w:eastAsia="Arial" w:cs="Arial"/>
                <w:color w:val="000000" w:themeColor="text1"/>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p w14:paraId="2A7D553D" w14:textId="6A0AC30A" w:rsidR="00E66558" w:rsidRDefault="00E66558" w:rsidP="78F92C04">
            <w:pPr>
              <w:pStyle w:val="TableRowCentered"/>
              <w:jc w:val="left"/>
              <w:rPr>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5C5674C8" w:rsidR="00E66558" w:rsidRDefault="126F3D9B" w:rsidP="542E9C15">
            <w:pPr>
              <w:pStyle w:val="TableRowCentered"/>
              <w:jc w:val="left"/>
              <w:rPr>
                <w:sz w:val="22"/>
                <w:szCs w:val="22"/>
              </w:rPr>
            </w:pPr>
            <w:r w:rsidRPr="78F92C04">
              <w:rPr>
                <w:sz w:val="22"/>
                <w:szCs w:val="22"/>
              </w:rPr>
              <w:t>1</w:t>
            </w:r>
          </w:p>
        </w:tc>
      </w:tr>
      <w:tr w:rsidR="542E9C15" w14:paraId="2FC7EAEE" w14:textId="77777777" w:rsidTr="78F92C0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638FD" w14:textId="3F41FC97" w:rsidR="7531EEFD" w:rsidRDefault="7531EEFD" w:rsidP="542E9C15">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14:paraId="02853DE8" w14:textId="5A749C3E" w:rsidR="542E9C15" w:rsidRDefault="542E9C15" w:rsidP="542E9C15">
            <w:pPr>
              <w:spacing w:line="240" w:lineRule="auto"/>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2F12C" w14:textId="2CC22FC5" w:rsidR="46023317" w:rsidRDefault="46023317" w:rsidP="542E9C1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417C3F41" w14:textId="70BC48AF" w:rsidR="542E9C15" w:rsidRDefault="542E9C15" w:rsidP="542E9C15">
            <w:pPr>
              <w:rPr>
                <w:rFonts w:eastAsia="Arial" w:cs="Arial"/>
                <w:color w:val="000000" w:themeColor="text1"/>
                <w:sz w:val="18"/>
                <w:szCs w:val="18"/>
              </w:rPr>
            </w:pPr>
          </w:p>
          <w:p w14:paraId="60BB3A46" w14:textId="52CEE501" w:rsidR="46023317" w:rsidRDefault="46023317" w:rsidP="542E9C15">
            <w:pPr>
              <w:spacing w:line="240" w:lineRule="auto"/>
              <w:rPr>
                <w:rFonts w:eastAsia="Arial" w:cs="Arial"/>
                <w:color w:val="0D0D0D" w:themeColor="text1" w:themeTint="F2"/>
              </w:rPr>
            </w:pPr>
            <w:r w:rsidRPr="542E9C15">
              <w:rPr>
                <w:rFonts w:eastAsia="Arial" w:cs="Arial"/>
                <w:color w:val="000000" w:themeColor="text1"/>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30A29" w14:textId="22BA21DF" w:rsidR="490746A4" w:rsidRDefault="509E55F6" w:rsidP="514D2E28">
            <w:pPr>
              <w:pStyle w:val="TableRowCentered"/>
              <w:jc w:val="left"/>
              <w:rPr>
                <w:color w:val="0D0D0D" w:themeColor="text1" w:themeTint="F2"/>
              </w:rPr>
            </w:pPr>
            <w:r w:rsidRPr="78F92C04">
              <w:rPr>
                <w:color w:val="0D0D0D" w:themeColor="text1" w:themeTint="F2"/>
              </w:rPr>
              <w:t>1</w:t>
            </w:r>
          </w:p>
        </w:tc>
      </w:tr>
      <w:tr w:rsidR="00B35602" w14:paraId="7C0D1733" w14:textId="77777777" w:rsidTr="78F92C0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41D80" w14:textId="189EB29B" w:rsidR="00B35602" w:rsidRPr="542E9C15" w:rsidRDefault="00B35602" w:rsidP="542E9C15">
            <w:pPr>
              <w:rPr>
                <w:rFonts w:eastAsia="Arial" w:cs="Arial"/>
                <w:color w:val="000000" w:themeColor="text1"/>
                <w:sz w:val="18"/>
                <w:szCs w:val="18"/>
              </w:rPr>
            </w:pPr>
            <w:r>
              <w:rPr>
                <w:rFonts w:eastAsia="Arial" w:cs="Arial"/>
                <w:color w:val="000000" w:themeColor="text1"/>
                <w:sz w:val="18"/>
                <w:szCs w:val="18"/>
              </w:rPr>
              <w:t xml:space="preserve">Purchase </w:t>
            </w:r>
            <w:proofErr w:type="spellStart"/>
            <w:r>
              <w:rPr>
                <w:rFonts w:eastAsia="Arial" w:cs="Arial"/>
                <w:color w:val="000000" w:themeColor="text1"/>
                <w:sz w:val="18"/>
                <w:szCs w:val="18"/>
              </w:rPr>
              <w:t>ipads</w:t>
            </w:r>
            <w:proofErr w:type="spellEnd"/>
            <w:r>
              <w:rPr>
                <w:rFonts w:eastAsia="Arial" w:cs="Arial"/>
                <w:color w:val="000000" w:themeColor="text1"/>
                <w:sz w:val="18"/>
                <w:szCs w:val="18"/>
              </w:rPr>
              <w:t xml:space="preserve"> to allow access to home learning opportunities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C96D0" w14:textId="0F331E9A" w:rsidR="00B35602" w:rsidRPr="542E9C15" w:rsidRDefault="00B35602" w:rsidP="542E9C15">
            <w:pPr>
              <w:rPr>
                <w:rFonts w:eastAsia="Arial" w:cs="Arial"/>
                <w:color w:val="000000" w:themeColor="text1"/>
                <w:sz w:val="18"/>
                <w:szCs w:val="18"/>
              </w:rPr>
            </w:pPr>
            <w:r w:rsidRPr="00B35602">
              <w:rPr>
                <w:rFonts w:eastAsia="Arial" w:cs="Arial"/>
                <w:color w:val="000000" w:themeColor="text1"/>
                <w:sz w:val="18"/>
                <w:szCs w:val="18"/>
              </w:rPr>
              <w:t xml:space="preserve">Parents play a crucial role in supporting their children’s learning, and levels of parental engagement are consistently associated with better academic outcomes. Evidence from </w:t>
            </w:r>
            <w:proofErr w:type="spellStart"/>
            <w:r>
              <w:rPr>
                <w:rFonts w:eastAsia="Arial" w:cs="Arial"/>
                <w:color w:val="000000" w:themeColor="text1"/>
                <w:sz w:val="18"/>
                <w:szCs w:val="18"/>
              </w:rPr>
              <w:t>EEF</w:t>
            </w:r>
            <w:r w:rsidRPr="00B35602">
              <w:rPr>
                <w:rFonts w:eastAsia="Arial" w:cs="Arial"/>
                <w:color w:val="000000" w:themeColor="text1"/>
                <w:sz w:val="18"/>
                <w:szCs w:val="18"/>
              </w:rPr>
              <w:t>Teaching</w:t>
            </w:r>
            <w:proofErr w:type="spellEnd"/>
            <w:r w:rsidRPr="00B35602">
              <w:rPr>
                <w:rFonts w:eastAsia="Arial" w:cs="Arial"/>
                <w:color w:val="000000" w:themeColor="text1"/>
                <w:sz w:val="18"/>
                <w:szCs w:val="18"/>
              </w:rPr>
              <w:t xml:space="preserve"> and Learning Toolkit suggests that effective parental engagement can lead to learning gains of +3 months over the course of a year.</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525ED7" w14:textId="1B36A14E" w:rsidR="00B35602" w:rsidRPr="78F92C04" w:rsidRDefault="00B35602" w:rsidP="514D2E28">
            <w:pPr>
              <w:pStyle w:val="TableRowCentered"/>
              <w:jc w:val="left"/>
              <w:rPr>
                <w:color w:val="0D0D0D" w:themeColor="text1" w:themeTint="F2"/>
              </w:rPr>
            </w:pPr>
            <w:r>
              <w:rPr>
                <w:color w:val="0D0D0D" w:themeColor="text1" w:themeTint="F2"/>
              </w:rPr>
              <w:t>2</w:t>
            </w:r>
          </w:p>
        </w:tc>
      </w:tr>
    </w:tbl>
    <w:p w14:paraId="2FD5C10C" w14:textId="690CC604" w:rsidR="514D2E28" w:rsidRDefault="514D2E28"/>
    <w:p w14:paraId="2A7D5540" w14:textId="77777777" w:rsidR="00E66558" w:rsidRDefault="00E66558">
      <w:pPr>
        <w:spacing w:before="240" w:after="0"/>
        <w:rPr>
          <w:b/>
          <w:bCs/>
          <w:color w:val="104F75"/>
          <w:sz w:val="28"/>
          <w:szCs w:val="28"/>
        </w:rPr>
      </w:pPr>
    </w:p>
    <w:p w14:paraId="54BF362E" w14:textId="3D478260" w:rsidR="00E66558" w:rsidRDefault="009D71E8" w:rsidP="78F92C04">
      <w:pPr>
        <w:pStyle w:val="TableRow"/>
        <w:rPr>
          <w:b/>
          <w:bCs/>
          <w:color w:val="104F75"/>
          <w:sz w:val="28"/>
          <w:szCs w:val="28"/>
        </w:rPr>
      </w:pPr>
      <w:r w:rsidRPr="7880801A">
        <w:rPr>
          <w:b/>
          <w:bCs/>
          <w:color w:val="104F75"/>
          <w:sz w:val="28"/>
          <w:szCs w:val="28"/>
        </w:rPr>
        <w:t xml:space="preserve">Total budgeted cost: </w:t>
      </w:r>
      <w:r w:rsidR="0A456C66">
        <w:t>£</w:t>
      </w:r>
      <w:r w:rsidR="25937E10">
        <w:t>6,925</w:t>
      </w:r>
    </w:p>
    <w:p w14:paraId="2A7D5541" w14:textId="66F686BE" w:rsidR="00E66558" w:rsidRDefault="00E66558" w:rsidP="78F92C04">
      <w:pPr>
        <w:rPr>
          <w:b/>
          <w:bCs/>
          <w:color w:val="104F75"/>
          <w:sz w:val="28"/>
          <w:szCs w:val="28"/>
        </w:rPr>
      </w:pPr>
    </w:p>
    <w:p w14:paraId="2A7D5542" w14:textId="346A3CC5" w:rsidR="00E66558" w:rsidRDefault="5B368EF7">
      <w:pPr>
        <w:pStyle w:val="Heading1"/>
      </w:pPr>
      <w:r>
        <w:lastRenderedPageBreak/>
        <w:t>Part B: Review of outcomes in the previous academic year</w:t>
      </w:r>
      <w:r w:rsidR="38A4EEB7">
        <w:t xml:space="preserve"> </w:t>
      </w:r>
      <w:r w:rsidR="00192239">
        <w:t>2023</w:t>
      </w:r>
    </w:p>
    <w:p w14:paraId="2A7D5543" w14:textId="77777777" w:rsidR="00E66558" w:rsidRDefault="009D71E8">
      <w:pPr>
        <w:pStyle w:val="Heading2"/>
      </w:pPr>
      <w:r>
        <w:t>Pupil premium strategy outcomes</w:t>
      </w:r>
    </w:p>
    <w:p w14:paraId="2A7D5544" w14:textId="1D07EE1C" w:rsidR="00E66558" w:rsidRDefault="009D71E8">
      <w:r>
        <w:t>This details the impact that our pupil premium activity had on pupils in the 202</w:t>
      </w:r>
      <w:r w:rsidR="000253BB">
        <w:t>2</w:t>
      </w:r>
      <w:r>
        <w:t xml:space="preserve"> to 202</w:t>
      </w:r>
      <w:r w:rsidR="000253BB">
        <w:t>3</w:t>
      </w:r>
      <w:r>
        <w:t xml:space="preserve"> academic year. </w:t>
      </w:r>
    </w:p>
    <w:tbl>
      <w:tblPr>
        <w:tblStyle w:val="TableGrid"/>
        <w:tblW w:w="0" w:type="auto"/>
        <w:tblLook w:val="04A0" w:firstRow="1" w:lastRow="0" w:firstColumn="1" w:lastColumn="0" w:noHBand="0" w:noVBand="1"/>
      </w:tblPr>
      <w:tblGrid>
        <w:gridCol w:w="2370"/>
        <w:gridCol w:w="2370"/>
        <w:gridCol w:w="2370"/>
        <w:gridCol w:w="2373"/>
      </w:tblGrid>
      <w:tr w:rsidR="00A56079" w14:paraId="69A6BAE1" w14:textId="77777777" w:rsidTr="00A56079">
        <w:trPr>
          <w:trHeight w:val="1121"/>
        </w:trPr>
        <w:tc>
          <w:tcPr>
            <w:tcW w:w="9483" w:type="dxa"/>
            <w:gridSpan w:val="4"/>
          </w:tcPr>
          <w:p w14:paraId="746C5198" w14:textId="77777777" w:rsidR="00A56079" w:rsidRPr="00EA5950" w:rsidRDefault="00A56079" w:rsidP="00A56079">
            <w:pPr>
              <w:pStyle w:val="NoSpacing"/>
            </w:pPr>
            <w:r w:rsidRPr="00EA5950">
              <w:t>EYFS</w:t>
            </w:r>
          </w:p>
          <w:p w14:paraId="7A833A1D" w14:textId="77777777" w:rsidR="00A56079" w:rsidRPr="00EA5950" w:rsidRDefault="00A56079" w:rsidP="00A56079">
            <w:pPr>
              <w:pStyle w:val="NoSpacing"/>
              <w:rPr>
                <w:color w:val="FF0000"/>
              </w:rPr>
            </w:pPr>
            <w:r w:rsidRPr="00EA5950">
              <w:rPr>
                <w:color w:val="FF0000"/>
              </w:rPr>
              <w:t>EYFS GLD National average</w:t>
            </w:r>
            <w:r>
              <w:rPr>
                <w:color w:val="FF0000"/>
              </w:rPr>
              <w:t>:67.2%</w:t>
            </w:r>
          </w:p>
          <w:p w14:paraId="17595B28" w14:textId="77777777" w:rsidR="00A56079" w:rsidRPr="006A097A" w:rsidRDefault="00A56079" w:rsidP="00A56079">
            <w:pPr>
              <w:pStyle w:val="NoSpacing"/>
            </w:pPr>
            <w:r w:rsidRPr="006A097A">
              <w:t>School outcome:</w:t>
            </w:r>
            <w:r>
              <w:t xml:space="preserve"> 83%</w:t>
            </w:r>
          </w:p>
          <w:p w14:paraId="5A0AC14E" w14:textId="77777777" w:rsidR="00A56079" w:rsidRDefault="00A56079" w:rsidP="00A56079">
            <w:pPr>
              <w:pStyle w:val="NoSpacing"/>
            </w:pPr>
            <w:r>
              <w:t>Disadvantaged (PP x) outcome: NA</w:t>
            </w:r>
          </w:p>
        </w:tc>
      </w:tr>
      <w:tr w:rsidR="00A56079" w14:paraId="7203277B" w14:textId="77777777" w:rsidTr="00A56079">
        <w:trPr>
          <w:trHeight w:val="841"/>
        </w:trPr>
        <w:tc>
          <w:tcPr>
            <w:tcW w:w="9483" w:type="dxa"/>
            <w:gridSpan w:val="4"/>
          </w:tcPr>
          <w:p w14:paraId="3C5C3902" w14:textId="77777777" w:rsidR="00A56079" w:rsidRPr="00EA5950" w:rsidRDefault="00A56079" w:rsidP="00A56079">
            <w:pPr>
              <w:pStyle w:val="NoSpacing"/>
              <w:rPr>
                <w:color w:val="FF0000"/>
              </w:rPr>
            </w:pPr>
            <w:r w:rsidRPr="00EA5950">
              <w:rPr>
                <w:color w:val="FF0000"/>
              </w:rPr>
              <w:t>Phonics Screening Y1 national average</w:t>
            </w:r>
            <w:r>
              <w:rPr>
                <w:color w:val="FF0000"/>
              </w:rPr>
              <w:t xml:space="preserve"> 79%</w:t>
            </w:r>
          </w:p>
          <w:p w14:paraId="3903D173" w14:textId="77777777" w:rsidR="00A56079" w:rsidRPr="001B235A" w:rsidRDefault="00A56079" w:rsidP="00A56079">
            <w:pPr>
              <w:pStyle w:val="NoSpacing"/>
            </w:pPr>
            <w:r w:rsidRPr="001B235A">
              <w:t>School outcome 9</w:t>
            </w:r>
            <w:r>
              <w:t>0</w:t>
            </w:r>
            <w:r w:rsidRPr="001B235A">
              <w:t>%</w:t>
            </w:r>
          </w:p>
          <w:p w14:paraId="62870CCE" w14:textId="77777777" w:rsidR="00A56079" w:rsidRDefault="00A56079" w:rsidP="00A56079">
            <w:pPr>
              <w:pStyle w:val="NoSpacing"/>
            </w:pPr>
            <w:r>
              <w:t>Disadvantaged (PP x 1 pupil) outcome: 100%</w:t>
            </w:r>
          </w:p>
        </w:tc>
      </w:tr>
      <w:tr w:rsidR="00A56079" w14:paraId="0DA05457" w14:textId="77777777" w:rsidTr="00A56079">
        <w:trPr>
          <w:trHeight w:val="268"/>
        </w:trPr>
        <w:tc>
          <w:tcPr>
            <w:tcW w:w="9483" w:type="dxa"/>
            <w:gridSpan w:val="4"/>
          </w:tcPr>
          <w:p w14:paraId="7E0E820E" w14:textId="77777777" w:rsidR="00A56079" w:rsidRPr="00EA5950" w:rsidRDefault="00A56079" w:rsidP="00A56079">
            <w:pPr>
              <w:pStyle w:val="NoSpacing"/>
            </w:pPr>
            <w:r w:rsidRPr="00EA5950">
              <w:t>KS1</w:t>
            </w:r>
          </w:p>
        </w:tc>
      </w:tr>
      <w:tr w:rsidR="00A56079" w14:paraId="1A77E893" w14:textId="77777777" w:rsidTr="00A56079">
        <w:trPr>
          <w:trHeight w:val="280"/>
        </w:trPr>
        <w:tc>
          <w:tcPr>
            <w:tcW w:w="2370" w:type="dxa"/>
          </w:tcPr>
          <w:p w14:paraId="5AD04DD1" w14:textId="77777777" w:rsidR="00A56079" w:rsidRPr="001B235A" w:rsidRDefault="00A56079" w:rsidP="00A56079">
            <w:pPr>
              <w:pStyle w:val="NoSpacing"/>
              <w:rPr>
                <w:color w:val="FF0000"/>
              </w:rPr>
            </w:pPr>
            <w:r w:rsidRPr="001B235A">
              <w:rPr>
                <w:color w:val="FF0000"/>
              </w:rPr>
              <w:t>National average:</w:t>
            </w:r>
          </w:p>
        </w:tc>
        <w:tc>
          <w:tcPr>
            <w:tcW w:w="2370" w:type="dxa"/>
          </w:tcPr>
          <w:p w14:paraId="04463E52" w14:textId="77777777" w:rsidR="00A56079" w:rsidRPr="001B235A" w:rsidRDefault="00A56079" w:rsidP="00A56079">
            <w:pPr>
              <w:pStyle w:val="NoSpacing"/>
              <w:rPr>
                <w:color w:val="FF0000"/>
              </w:rPr>
            </w:pPr>
            <w:r w:rsidRPr="001B235A">
              <w:rPr>
                <w:color w:val="FF0000"/>
              </w:rPr>
              <w:t>Reading:</w:t>
            </w:r>
            <w:r>
              <w:rPr>
                <w:color w:val="FF0000"/>
              </w:rPr>
              <w:t xml:space="preserve"> 68%</w:t>
            </w:r>
          </w:p>
        </w:tc>
        <w:tc>
          <w:tcPr>
            <w:tcW w:w="2370" w:type="dxa"/>
          </w:tcPr>
          <w:p w14:paraId="15D178C7" w14:textId="77777777" w:rsidR="00A56079" w:rsidRPr="001B235A" w:rsidRDefault="00A56079" w:rsidP="00A56079">
            <w:pPr>
              <w:pStyle w:val="NoSpacing"/>
              <w:rPr>
                <w:color w:val="FF0000"/>
              </w:rPr>
            </w:pPr>
            <w:r w:rsidRPr="001B235A">
              <w:rPr>
                <w:color w:val="FF0000"/>
              </w:rPr>
              <w:t>Writing:</w:t>
            </w:r>
            <w:r>
              <w:rPr>
                <w:color w:val="FF0000"/>
              </w:rPr>
              <w:t>60%</w:t>
            </w:r>
          </w:p>
        </w:tc>
        <w:tc>
          <w:tcPr>
            <w:tcW w:w="2370" w:type="dxa"/>
          </w:tcPr>
          <w:p w14:paraId="20132B7C" w14:textId="77777777" w:rsidR="00A56079" w:rsidRPr="001B235A" w:rsidRDefault="00A56079" w:rsidP="00A56079">
            <w:pPr>
              <w:pStyle w:val="NoSpacing"/>
              <w:rPr>
                <w:color w:val="FF0000"/>
              </w:rPr>
            </w:pPr>
            <w:r w:rsidRPr="001B235A">
              <w:rPr>
                <w:color w:val="FF0000"/>
              </w:rPr>
              <w:t>Maths:</w:t>
            </w:r>
            <w:r>
              <w:rPr>
                <w:color w:val="FF0000"/>
              </w:rPr>
              <w:t>70%</w:t>
            </w:r>
          </w:p>
        </w:tc>
      </w:tr>
      <w:tr w:rsidR="00A56079" w14:paraId="450F5CC0" w14:textId="77777777" w:rsidTr="00A56079">
        <w:trPr>
          <w:trHeight w:val="560"/>
        </w:trPr>
        <w:tc>
          <w:tcPr>
            <w:tcW w:w="2370" w:type="dxa"/>
          </w:tcPr>
          <w:p w14:paraId="05220F8B" w14:textId="77777777" w:rsidR="00A56079" w:rsidRDefault="00A56079" w:rsidP="00A56079">
            <w:pPr>
              <w:pStyle w:val="NoSpacing"/>
            </w:pPr>
            <w:r>
              <w:t>School outcome all pupils:</w:t>
            </w:r>
          </w:p>
        </w:tc>
        <w:tc>
          <w:tcPr>
            <w:tcW w:w="2370" w:type="dxa"/>
          </w:tcPr>
          <w:p w14:paraId="06BB0D8F" w14:textId="77777777" w:rsidR="00A56079" w:rsidRDefault="00A56079" w:rsidP="00A56079">
            <w:pPr>
              <w:pStyle w:val="NoSpacing"/>
            </w:pPr>
            <w:r>
              <w:t>Reading:77.8%</w:t>
            </w:r>
          </w:p>
        </w:tc>
        <w:tc>
          <w:tcPr>
            <w:tcW w:w="2370" w:type="dxa"/>
          </w:tcPr>
          <w:p w14:paraId="5103D40E" w14:textId="77777777" w:rsidR="00A56079" w:rsidRDefault="00A56079" w:rsidP="00A56079">
            <w:pPr>
              <w:pStyle w:val="NoSpacing"/>
            </w:pPr>
            <w:r>
              <w:t>Writing:66.7%</w:t>
            </w:r>
          </w:p>
        </w:tc>
        <w:tc>
          <w:tcPr>
            <w:tcW w:w="2370" w:type="dxa"/>
          </w:tcPr>
          <w:p w14:paraId="1AEB0444" w14:textId="77777777" w:rsidR="00A56079" w:rsidRDefault="00A56079" w:rsidP="00A56079">
            <w:pPr>
              <w:pStyle w:val="NoSpacing"/>
            </w:pPr>
            <w:r>
              <w:t>Maths:88.9%</w:t>
            </w:r>
          </w:p>
        </w:tc>
      </w:tr>
      <w:tr w:rsidR="00A56079" w14:paraId="4B8124AA" w14:textId="77777777" w:rsidTr="00A56079">
        <w:trPr>
          <w:trHeight w:val="560"/>
        </w:trPr>
        <w:tc>
          <w:tcPr>
            <w:tcW w:w="2370" w:type="dxa"/>
          </w:tcPr>
          <w:p w14:paraId="7966067E" w14:textId="77777777" w:rsidR="00A56079" w:rsidRDefault="00A56079" w:rsidP="00A56079">
            <w:pPr>
              <w:pStyle w:val="NoSpacing"/>
            </w:pPr>
            <w:r>
              <w:t>Disadvantaged (PP) outcome:</w:t>
            </w:r>
          </w:p>
        </w:tc>
        <w:tc>
          <w:tcPr>
            <w:tcW w:w="2370" w:type="dxa"/>
          </w:tcPr>
          <w:p w14:paraId="5A13FA52" w14:textId="77777777" w:rsidR="00A56079" w:rsidRDefault="00A56079" w:rsidP="00A56079">
            <w:pPr>
              <w:pStyle w:val="NoSpacing"/>
            </w:pPr>
            <w:r>
              <w:t>Reading: NA</w:t>
            </w:r>
          </w:p>
        </w:tc>
        <w:tc>
          <w:tcPr>
            <w:tcW w:w="2370" w:type="dxa"/>
          </w:tcPr>
          <w:p w14:paraId="4B770104" w14:textId="77777777" w:rsidR="00A56079" w:rsidRDefault="00A56079" w:rsidP="00A56079">
            <w:pPr>
              <w:pStyle w:val="NoSpacing"/>
            </w:pPr>
            <w:r>
              <w:t>Writing: NA</w:t>
            </w:r>
          </w:p>
        </w:tc>
        <w:tc>
          <w:tcPr>
            <w:tcW w:w="2370" w:type="dxa"/>
          </w:tcPr>
          <w:p w14:paraId="2F6EDF81" w14:textId="77777777" w:rsidR="00A56079" w:rsidRDefault="00A56079" w:rsidP="00A56079">
            <w:pPr>
              <w:pStyle w:val="NoSpacing"/>
            </w:pPr>
            <w:proofErr w:type="spellStart"/>
            <w:r>
              <w:t>Maths:NA</w:t>
            </w:r>
            <w:proofErr w:type="spellEnd"/>
          </w:p>
        </w:tc>
      </w:tr>
      <w:tr w:rsidR="00A56079" w:rsidRPr="00EA5950" w14:paraId="25667E3A" w14:textId="77777777" w:rsidTr="00A56079">
        <w:trPr>
          <w:trHeight w:val="280"/>
        </w:trPr>
        <w:tc>
          <w:tcPr>
            <w:tcW w:w="9483" w:type="dxa"/>
            <w:gridSpan w:val="4"/>
          </w:tcPr>
          <w:p w14:paraId="34686E91" w14:textId="77777777" w:rsidR="00A56079" w:rsidRPr="00EA5950" w:rsidRDefault="00A56079" w:rsidP="00A56079">
            <w:pPr>
              <w:pStyle w:val="NoSpacing"/>
            </w:pPr>
            <w:r w:rsidRPr="00EA5950">
              <w:t>KS</w:t>
            </w:r>
            <w:r>
              <w:t>2</w:t>
            </w:r>
          </w:p>
        </w:tc>
      </w:tr>
      <w:tr w:rsidR="00A56079" w:rsidRPr="001B235A" w14:paraId="133844A1" w14:textId="77777777" w:rsidTr="00A56079">
        <w:trPr>
          <w:trHeight w:val="280"/>
        </w:trPr>
        <w:tc>
          <w:tcPr>
            <w:tcW w:w="2370" w:type="dxa"/>
          </w:tcPr>
          <w:p w14:paraId="680550D5" w14:textId="77777777" w:rsidR="00A56079" w:rsidRPr="001B235A" w:rsidRDefault="00A56079" w:rsidP="00A56079">
            <w:pPr>
              <w:pStyle w:val="NoSpacing"/>
              <w:rPr>
                <w:color w:val="FF0000"/>
              </w:rPr>
            </w:pPr>
            <w:r w:rsidRPr="001B235A">
              <w:rPr>
                <w:color w:val="FF0000"/>
              </w:rPr>
              <w:t>National average:</w:t>
            </w:r>
          </w:p>
        </w:tc>
        <w:tc>
          <w:tcPr>
            <w:tcW w:w="2370" w:type="dxa"/>
          </w:tcPr>
          <w:p w14:paraId="2EFAEC72" w14:textId="77777777" w:rsidR="00A56079" w:rsidRPr="001B235A" w:rsidRDefault="00A56079" w:rsidP="00A56079">
            <w:pPr>
              <w:pStyle w:val="NoSpacing"/>
              <w:rPr>
                <w:color w:val="FF0000"/>
              </w:rPr>
            </w:pPr>
            <w:r w:rsidRPr="001B235A">
              <w:rPr>
                <w:color w:val="FF0000"/>
              </w:rPr>
              <w:t>Reading:</w:t>
            </w:r>
            <w:r>
              <w:rPr>
                <w:color w:val="FF0000"/>
              </w:rPr>
              <w:t>73%</w:t>
            </w:r>
          </w:p>
        </w:tc>
        <w:tc>
          <w:tcPr>
            <w:tcW w:w="2370" w:type="dxa"/>
          </w:tcPr>
          <w:p w14:paraId="6B4DAEEC" w14:textId="77777777" w:rsidR="00A56079" w:rsidRPr="001B235A" w:rsidRDefault="00A56079" w:rsidP="00A56079">
            <w:pPr>
              <w:pStyle w:val="NoSpacing"/>
              <w:rPr>
                <w:color w:val="FF0000"/>
              </w:rPr>
            </w:pPr>
            <w:r w:rsidRPr="001B235A">
              <w:rPr>
                <w:color w:val="FF0000"/>
              </w:rPr>
              <w:t>Writing:</w:t>
            </w:r>
            <w:r>
              <w:rPr>
                <w:color w:val="FF0000"/>
              </w:rPr>
              <w:t>71%</w:t>
            </w:r>
          </w:p>
        </w:tc>
        <w:tc>
          <w:tcPr>
            <w:tcW w:w="2370" w:type="dxa"/>
          </w:tcPr>
          <w:p w14:paraId="1E3C87F3" w14:textId="77777777" w:rsidR="00A56079" w:rsidRPr="001B235A" w:rsidRDefault="00A56079" w:rsidP="00A56079">
            <w:pPr>
              <w:pStyle w:val="NoSpacing"/>
              <w:rPr>
                <w:color w:val="FF0000"/>
              </w:rPr>
            </w:pPr>
            <w:r w:rsidRPr="001B235A">
              <w:rPr>
                <w:color w:val="FF0000"/>
              </w:rPr>
              <w:t>Maths:</w:t>
            </w:r>
            <w:r>
              <w:rPr>
                <w:color w:val="FF0000"/>
              </w:rPr>
              <w:t>73%</w:t>
            </w:r>
          </w:p>
        </w:tc>
      </w:tr>
      <w:tr w:rsidR="00A56079" w14:paraId="3D550EC4" w14:textId="77777777" w:rsidTr="00A56079">
        <w:trPr>
          <w:trHeight w:val="548"/>
        </w:trPr>
        <w:tc>
          <w:tcPr>
            <w:tcW w:w="2370" w:type="dxa"/>
          </w:tcPr>
          <w:p w14:paraId="70AD95AC" w14:textId="77777777" w:rsidR="00A56079" w:rsidRDefault="00A56079" w:rsidP="00A56079">
            <w:pPr>
              <w:pStyle w:val="NoSpacing"/>
            </w:pPr>
            <w:r>
              <w:t>School outcome all pupils:</w:t>
            </w:r>
          </w:p>
        </w:tc>
        <w:tc>
          <w:tcPr>
            <w:tcW w:w="2370" w:type="dxa"/>
          </w:tcPr>
          <w:p w14:paraId="4E53E8BC" w14:textId="77777777" w:rsidR="00A56079" w:rsidRDefault="00A56079" w:rsidP="00A56079">
            <w:pPr>
              <w:pStyle w:val="NoSpacing"/>
            </w:pPr>
            <w:r>
              <w:t xml:space="preserve">Reading: not reportable </w:t>
            </w:r>
          </w:p>
        </w:tc>
        <w:tc>
          <w:tcPr>
            <w:tcW w:w="2370" w:type="dxa"/>
          </w:tcPr>
          <w:p w14:paraId="04145AE1" w14:textId="77777777" w:rsidR="00A56079" w:rsidRDefault="00A56079" w:rsidP="00A56079">
            <w:pPr>
              <w:pStyle w:val="NoSpacing"/>
            </w:pPr>
            <w:r>
              <w:t>Writing: not reportable</w:t>
            </w:r>
          </w:p>
        </w:tc>
        <w:tc>
          <w:tcPr>
            <w:tcW w:w="2370" w:type="dxa"/>
          </w:tcPr>
          <w:p w14:paraId="1BEF1067" w14:textId="77777777" w:rsidR="00A56079" w:rsidRDefault="00A56079" w:rsidP="00A56079">
            <w:pPr>
              <w:pStyle w:val="NoSpacing"/>
            </w:pPr>
            <w:r>
              <w:t>Maths: not reportable</w:t>
            </w:r>
          </w:p>
        </w:tc>
      </w:tr>
      <w:tr w:rsidR="00A56079" w14:paraId="7C12B080" w14:textId="77777777" w:rsidTr="00A56079">
        <w:trPr>
          <w:trHeight w:val="560"/>
        </w:trPr>
        <w:tc>
          <w:tcPr>
            <w:tcW w:w="2370" w:type="dxa"/>
          </w:tcPr>
          <w:p w14:paraId="03245CC2" w14:textId="77777777" w:rsidR="00A56079" w:rsidRDefault="00A56079" w:rsidP="00A56079">
            <w:pPr>
              <w:pStyle w:val="NoSpacing"/>
            </w:pPr>
            <w:r>
              <w:t xml:space="preserve">Disadvantaged (PP) outcome: </w:t>
            </w:r>
          </w:p>
        </w:tc>
        <w:tc>
          <w:tcPr>
            <w:tcW w:w="2370" w:type="dxa"/>
          </w:tcPr>
          <w:p w14:paraId="25073301" w14:textId="77777777" w:rsidR="00A56079" w:rsidRDefault="00A56079" w:rsidP="00A56079">
            <w:pPr>
              <w:pStyle w:val="NoSpacing"/>
            </w:pPr>
            <w:r>
              <w:t>Reading: NA</w:t>
            </w:r>
          </w:p>
        </w:tc>
        <w:tc>
          <w:tcPr>
            <w:tcW w:w="2370" w:type="dxa"/>
          </w:tcPr>
          <w:p w14:paraId="203C6D82" w14:textId="77777777" w:rsidR="00A56079" w:rsidRDefault="00A56079" w:rsidP="00A56079">
            <w:pPr>
              <w:pStyle w:val="NoSpacing"/>
            </w:pPr>
            <w:r>
              <w:t>Writing: NA</w:t>
            </w:r>
          </w:p>
        </w:tc>
        <w:tc>
          <w:tcPr>
            <w:tcW w:w="2370" w:type="dxa"/>
          </w:tcPr>
          <w:p w14:paraId="4941CAED" w14:textId="77777777" w:rsidR="00A56079" w:rsidRDefault="00A56079" w:rsidP="00A56079">
            <w:pPr>
              <w:pStyle w:val="NoSpacing"/>
            </w:pPr>
            <w:proofErr w:type="spellStart"/>
            <w:r>
              <w:t>Maths:NA</w:t>
            </w:r>
            <w:proofErr w:type="spellEnd"/>
          </w:p>
        </w:tc>
      </w:tr>
    </w:tbl>
    <w:p w14:paraId="5DEDC035" w14:textId="77777777" w:rsidR="00A56079" w:rsidRDefault="00A56079"/>
    <w:tbl>
      <w:tblPr>
        <w:tblW w:w="9493" w:type="dxa"/>
        <w:tblCellMar>
          <w:left w:w="10" w:type="dxa"/>
          <w:right w:w="10" w:type="dxa"/>
        </w:tblCellMar>
        <w:tblLook w:val="04A0" w:firstRow="1" w:lastRow="0" w:firstColumn="1" w:lastColumn="0" w:noHBand="0" w:noVBand="1"/>
      </w:tblPr>
      <w:tblGrid>
        <w:gridCol w:w="9493"/>
      </w:tblGrid>
      <w:tr w:rsidR="00192239" w14:paraId="2A7D5547" w14:textId="77777777" w:rsidTr="7CDCFBC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C8704A" w14:textId="77777777" w:rsidR="00192239" w:rsidRDefault="00192239" w:rsidP="00192239">
            <w:pPr>
              <w:rPr>
                <w:i/>
                <w:iCs/>
                <w:sz w:val="22"/>
                <w:szCs w:val="22"/>
              </w:rPr>
            </w:pPr>
            <w:r w:rsidRPr="7CDCFBC5">
              <w:rPr>
                <w:i/>
                <w:iCs/>
                <w:sz w:val="22"/>
                <w:szCs w:val="22"/>
              </w:rPr>
              <w:t>Pupils will have access to support from the IIH. Referrals will be made where deemed necessary.  Pupils will have opportunities to be present in the community and have cultural and aspirational experiences.</w:t>
            </w:r>
          </w:p>
          <w:p w14:paraId="2A7D5546" w14:textId="1D051C11" w:rsidR="00192239" w:rsidRDefault="003D0DAA" w:rsidP="00192239">
            <w:pPr>
              <w:rPr>
                <w:i/>
                <w:iCs/>
                <w:lang w:eastAsia="en-US"/>
              </w:rPr>
            </w:pPr>
            <w:r w:rsidRPr="00633117">
              <w:rPr>
                <w:i/>
                <w:iCs/>
                <w:color w:val="auto"/>
                <w:sz w:val="22"/>
                <w:szCs w:val="22"/>
                <w:lang w:eastAsia="en-US"/>
              </w:rPr>
              <w:t>Several pupils have been supported in groups and individually</w:t>
            </w:r>
            <w:r w:rsidR="00EB086C" w:rsidRPr="00633117">
              <w:rPr>
                <w:i/>
                <w:iCs/>
                <w:color w:val="auto"/>
                <w:sz w:val="22"/>
                <w:szCs w:val="22"/>
                <w:lang w:eastAsia="en-US"/>
              </w:rPr>
              <w:t xml:space="preserve"> this year by the IIH.</w:t>
            </w:r>
          </w:p>
        </w:tc>
      </w:tr>
      <w:tr w:rsidR="00192239" w14:paraId="2F201898" w14:textId="77777777" w:rsidTr="7CDCFBC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C4C64" w14:textId="77777777" w:rsidR="00192239" w:rsidRDefault="00192239" w:rsidP="00192239">
            <w:pPr>
              <w:pStyle w:val="TableRow"/>
              <w:rPr>
                <w:i/>
                <w:iCs/>
                <w:sz w:val="22"/>
                <w:szCs w:val="22"/>
              </w:rPr>
            </w:pPr>
            <w:r>
              <w:rPr>
                <w:i/>
                <w:iCs/>
                <w:sz w:val="22"/>
                <w:szCs w:val="22"/>
              </w:rPr>
              <w:t>Pupils will have access to extra-curricular activities – no barrier to accessing these.</w:t>
            </w:r>
          </w:p>
          <w:p w14:paraId="25EC7504" w14:textId="713163DD" w:rsidR="00192239" w:rsidRDefault="00192239" w:rsidP="00192239">
            <w:pPr>
              <w:rPr>
                <w:i/>
                <w:iCs/>
                <w:sz w:val="22"/>
                <w:szCs w:val="22"/>
              </w:rPr>
            </w:pPr>
            <w:r>
              <w:rPr>
                <w:i/>
                <w:iCs/>
                <w:sz w:val="22"/>
                <w:szCs w:val="22"/>
              </w:rPr>
              <w:t xml:space="preserve">Pupils will have access to devices that allow engagement with home </w:t>
            </w:r>
            <w:r w:rsidR="00301DEF">
              <w:rPr>
                <w:i/>
                <w:iCs/>
                <w:sz w:val="22"/>
                <w:szCs w:val="22"/>
              </w:rPr>
              <w:t>learning.</w:t>
            </w:r>
          </w:p>
          <w:p w14:paraId="15C62E06" w14:textId="77777777" w:rsidR="00303AC2" w:rsidRDefault="00AD35DC" w:rsidP="00192239">
            <w:pPr>
              <w:rPr>
                <w:i/>
                <w:iCs/>
                <w:sz w:val="22"/>
                <w:szCs w:val="22"/>
              </w:rPr>
            </w:pPr>
            <w:r>
              <w:rPr>
                <w:i/>
                <w:iCs/>
                <w:sz w:val="22"/>
                <w:szCs w:val="22"/>
              </w:rPr>
              <w:t>PP</w:t>
            </w:r>
            <w:r w:rsidR="00B32193">
              <w:rPr>
                <w:i/>
                <w:iCs/>
                <w:sz w:val="22"/>
                <w:szCs w:val="22"/>
              </w:rPr>
              <w:t xml:space="preserve">S allows </w:t>
            </w:r>
            <w:r w:rsidR="00303AC2">
              <w:rPr>
                <w:i/>
                <w:iCs/>
                <w:sz w:val="22"/>
                <w:szCs w:val="22"/>
              </w:rPr>
              <w:t xml:space="preserve">free access to </w:t>
            </w:r>
          </w:p>
          <w:p w14:paraId="2D349F06" w14:textId="77777777" w:rsidR="00EB086C" w:rsidRPr="00570CFD" w:rsidRDefault="00910921" w:rsidP="00570CFD">
            <w:pPr>
              <w:pStyle w:val="ListParagraph"/>
              <w:numPr>
                <w:ilvl w:val="0"/>
                <w:numId w:val="34"/>
              </w:numPr>
              <w:rPr>
                <w:i/>
                <w:iCs/>
                <w:sz w:val="22"/>
                <w:szCs w:val="22"/>
              </w:rPr>
            </w:pPr>
            <w:r w:rsidRPr="00570CFD">
              <w:rPr>
                <w:i/>
                <w:iCs/>
                <w:sz w:val="22"/>
                <w:szCs w:val="22"/>
              </w:rPr>
              <w:t>Breakfast and After</w:t>
            </w:r>
            <w:r w:rsidR="009F052E" w:rsidRPr="00570CFD">
              <w:rPr>
                <w:i/>
                <w:iCs/>
                <w:sz w:val="22"/>
                <w:szCs w:val="22"/>
              </w:rPr>
              <w:t xml:space="preserve"> School Club</w:t>
            </w:r>
          </w:p>
          <w:p w14:paraId="2D1FE371" w14:textId="77777777" w:rsidR="00303AC2" w:rsidRPr="00570CFD" w:rsidRDefault="009E3B0A" w:rsidP="00570CFD">
            <w:pPr>
              <w:pStyle w:val="ListParagraph"/>
              <w:numPr>
                <w:ilvl w:val="0"/>
                <w:numId w:val="34"/>
              </w:numPr>
              <w:rPr>
                <w:i/>
                <w:iCs/>
                <w:sz w:val="22"/>
                <w:szCs w:val="22"/>
              </w:rPr>
            </w:pPr>
            <w:r w:rsidRPr="00570CFD">
              <w:rPr>
                <w:i/>
                <w:iCs/>
                <w:sz w:val="22"/>
                <w:szCs w:val="22"/>
              </w:rPr>
              <w:t>Sports Clubs</w:t>
            </w:r>
          </w:p>
          <w:p w14:paraId="2D00D8DE" w14:textId="77777777" w:rsidR="009E3B0A" w:rsidRDefault="009E3B0A" w:rsidP="00570CFD">
            <w:pPr>
              <w:pStyle w:val="ListParagraph"/>
              <w:numPr>
                <w:ilvl w:val="0"/>
                <w:numId w:val="34"/>
              </w:numPr>
              <w:rPr>
                <w:i/>
                <w:iCs/>
                <w:sz w:val="22"/>
                <w:szCs w:val="22"/>
              </w:rPr>
            </w:pPr>
            <w:r w:rsidRPr="00570CFD">
              <w:rPr>
                <w:i/>
                <w:iCs/>
                <w:sz w:val="22"/>
                <w:szCs w:val="22"/>
              </w:rPr>
              <w:t>Spanish Club</w:t>
            </w:r>
          </w:p>
          <w:p w14:paraId="1087589C" w14:textId="5899EAAC" w:rsidR="00570CFD" w:rsidRDefault="00570CFD" w:rsidP="00570CFD">
            <w:pPr>
              <w:pStyle w:val="ListParagraph"/>
              <w:numPr>
                <w:ilvl w:val="0"/>
                <w:numId w:val="34"/>
              </w:numPr>
              <w:rPr>
                <w:i/>
                <w:iCs/>
                <w:sz w:val="22"/>
                <w:szCs w:val="22"/>
              </w:rPr>
            </w:pPr>
            <w:r>
              <w:rPr>
                <w:i/>
                <w:iCs/>
                <w:sz w:val="22"/>
                <w:szCs w:val="22"/>
              </w:rPr>
              <w:t>All educational visits</w:t>
            </w:r>
          </w:p>
          <w:p w14:paraId="506433B2" w14:textId="0A1A9BF9" w:rsidR="009E3B0A" w:rsidRPr="7CDCFBC5" w:rsidRDefault="00D83029" w:rsidP="00192239">
            <w:pPr>
              <w:rPr>
                <w:i/>
                <w:iCs/>
                <w:sz w:val="22"/>
                <w:szCs w:val="22"/>
              </w:rPr>
            </w:pPr>
            <w:proofErr w:type="spellStart"/>
            <w:r>
              <w:rPr>
                <w:i/>
                <w:iCs/>
                <w:sz w:val="22"/>
                <w:szCs w:val="22"/>
              </w:rPr>
              <w:t>Ipads</w:t>
            </w:r>
            <w:proofErr w:type="spellEnd"/>
            <w:r>
              <w:rPr>
                <w:i/>
                <w:iCs/>
                <w:sz w:val="22"/>
                <w:szCs w:val="22"/>
              </w:rPr>
              <w:t xml:space="preserve"> </w:t>
            </w:r>
            <w:r w:rsidR="00C64C0F">
              <w:rPr>
                <w:i/>
                <w:iCs/>
                <w:sz w:val="22"/>
                <w:szCs w:val="22"/>
              </w:rPr>
              <w:t xml:space="preserve">given to children who need to access </w:t>
            </w:r>
            <w:proofErr w:type="spellStart"/>
            <w:r w:rsidR="00C64C0F">
              <w:rPr>
                <w:i/>
                <w:iCs/>
                <w:sz w:val="22"/>
                <w:szCs w:val="22"/>
              </w:rPr>
              <w:t>homelearning</w:t>
            </w:r>
            <w:proofErr w:type="spellEnd"/>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4D4CFC7B" w:rsidR="00E66558" w:rsidRDefault="00E66558">
            <w:pPr>
              <w:pStyle w:val="TableRowCentered"/>
              <w:jc w:val="left"/>
            </w:pPr>
          </w:p>
        </w:tc>
      </w:tr>
      <w:tr w:rsidR="00E66558" w14:paraId="2A7D555D"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C" w14:textId="706F0324"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FAC1" w14:textId="77777777" w:rsidR="007627C3" w:rsidRDefault="007627C3">
      <w:pPr>
        <w:spacing w:after="0" w:line="240" w:lineRule="auto"/>
      </w:pPr>
      <w:r>
        <w:separator/>
      </w:r>
    </w:p>
  </w:endnote>
  <w:endnote w:type="continuationSeparator" w:id="0">
    <w:p w14:paraId="1F500D8E" w14:textId="77777777" w:rsidR="007627C3" w:rsidRDefault="007627C3">
      <w:pPr>
        <w:spacing w:after="0" w:line="240" w:lineRule="auto"/>
      </w:pPr>
      <w:r>
        <w:continuationSeparator/>
      </w:r>
    </w:p>
  </w:endnote>
  <w:endnote w:type="continuationNotice" w:id="1">
    <w:p w14:paraId="6470033C" w14:textId="77777777" w:rsidR="007627C3" w:rsidRDefault="007627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1224482F" w:rsidR="00EB086C" w:rsidRDefault="009D71E8">
    <w:pPr>
      <w:pStyle w:val="Footer"/>
      <w:ind w:firstLine="4513"/>
    </w:pPr>
    <w:r>
      <w:fldChar w:fldCharType="begin"/>
    </w:r>
    <w:r>
      <w:instrText xml:space="preserve"> PAGE </w:instrText>
    </w:r>
    <w:r>
      <w:fldChar w:fldCharType="separate"/>
    </w:r>
    <w:r w:rsidR="00FB33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A026" w14:textId="77777777" w:rsidR="007627C3" w:rsidRDefault="007627C3">
      <w:pPr>
        <w:spacing w:after="0" w:line="240" w:lineRule="auto"/>
      </w:pPr>
      <w:r>
        <w:separator/>
      </w:r>
    </w:p>
  </w:footnote>
  <w:footnote w:type="continuationSeparator" w:id="0">
    <w:p w14:paraId="640624DD" w14:textId="77777777" w:rsidR="007627C3" w:rsidRDefault="007627C3">
      <w:pPr>
        <w:spacing w:after="0" w:line="240" w:lineRule="auto"/>
      </w:pPr>
      <w:r>
        <w:continuationSeparator/>
      </w:r>
    </w:p>
  </w:footnote>
  <w:footnote w:type="continuationNotice" w:id="1">
    <w:p w14:paraId="3F8CE4A9" w14:textId="77777777" w:rsidR="007627C3" w:rsidRDefault="007627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EB086C" w:rsidRDefault="00EB0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ascii="Symbol" w:hAnsi="Symbol" w:hint="default"/>
      </w:rPr>
    </w:lvl>
    <w:lvl w:ilvl="1" w:tplc="D41012B6">
      <w:start w:val="1"/>
      <w:numFmt w:val="bullet"/>
      <w:lvlText w:val="o"/>
      <w:lvlJc w:val="left"/>
      <w:pPr>
        <w:ind w:left="1440" w:hanging="360"/>
      </w:pPr>
      <w:rPr>
        <w:rFonts w:ascii="Courier New" w:hAnsi="Courier New" w:hint="default"/>
      </w:rPr>
    </w:lvl>
    <w:lvl w:ilvl="2" w:tplc="1A6291EE">
      <w:start w:val="1"/>
      <w:numFmt w:val="bullet"/>
      <w:lvlText w:val=""/>
      <w:lvlJc w:val="left"/>
      <w:pPr>
        <w:ind w:left="2160" w:hanging="360"/>
      </w:pPr>
      <w:rPr>
        <w:rFonts w:ascii="Wingdings" w:hAnsi="Wingdings" w:hint="default"/>
      </w:rPr>
    </w:lvl>
    <w:lvl w:ilvl="3" w:tplc="DAF8EAAC">
      <w:start w:val="1"/>
      <w:numFmt w:val="bullet"/>
      <w:lvlText w:val=""/>
      <w:lvlJc w:val="left"/>
      <w:pPr>
        <w:ind w:left="2880" w:hanging="360"/>
      </w:pPr>
      <w:rPr>
        <w:rFonts w:ascii="Symbol" w:hAnsi="Symbol" w:hint="default"/>
      </w:rPr>
    </w:lvl>
    <w:lvl w:ilvl="4" w:tplc="81D655D0">
      <w:start w:val="1"/>
      <w:numFmt w:val="bullet"/>
      <w:lvlText w:val="o"/>
      <w:lvlJc w:val="left"/>
      <w:pPr>
        <w:ind w:left="3600" w:hanging="360"/>
      </w:pPr>
      <w:rPr>
        <w:rFonts w:ascii="Courier New" w:hAnsi="Courier New" w:hint="default"/>
      </w:rPr>
    </w:lvl>
    <w:lvl w:ilvl="5" w:tplc="7F488020">
      <w:start w:val="1"/>
      <w:numFmt w:val="bullet"/>
      <w:lvlText w:val=""/>
      <w:lvlJc w:val="left"/>
      <w:pPr>
        <w:ind w:left="4320" w:hanging="360"/>
      </w:pPr>
      <w:rPr>
        <w:rFonts w:ascii="Wingdings" w:hAnsi="Wingdings" w:hint="default"/>
      </w:rPr>
    </w:lvl>
    <w:lvl w:ilvl="6" w:tplc="B3AC437C">
      <w:start w:val="1"/>
      <w:numFmt w:val="bullet"/>
      <w:lvlText w:val=""/>
      <w:lvlJc w:val="left"/>
      <w:pPr>
        <w:ind w:left="5040" w:hanging="360"/>
      </w:pPr>
      <w:rPr>
        <w:rFonts w:ascii="Symbol" w:hAnsi="Symbol" w:hint="default"/>
      </w:rPr>
    </w:lvl>
    <w:lvl w:ilvl="7" w:tplc="5CA20638">
      <w:start w:val="1"/>
      <w:numFmt w:val="bullet"/>
      <w:lvlText w:val="o"/>
      <w:lvlJc w:val="left"/>
      <w:pPr>
        <w:ind w:left="5760" w:hanging="360"/>
      </w:pPr>
      <w:rPr>
        <w:rFonts w:ascii="Courier New" w:hAnsi="Courier New" w:hint="default"/>
      </w:rPr>
    </w:lvl>
    <w:lvl w:ilvl="8" w:tplc="042C63E6">
      <w:start w:val="1"/>
      <w:numFmt w:val="bullet"/>
      <w:lvlText w:val=""/>
      <w:lvlJc w:val="left"/>
      <w:pPr>
        <w:ind w:left="6480" w:hanging="360"/>
      </w:pPr>
      <w:rPr>
        <w:rFonts w:ascii="Wingdings" w:hAnsi="Wingdings" w:hint="default"/>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ascii="Symbol" w:hAnsi="Symbol" w:hint="default"/>
      </w:rPr>
    </w:lvl>
    <w:lvl w:ilvl="1" w:tplc="4A529FAA">
      <w:start w:val="1"/>
      <w:numFmt w:val="bullet"/>
      <w:lvlText w:val="o"/>
      <w:lvlJc w:val="left"/>
      <w:pPr>
        <w:ind w:left="1440" w:hanging="360"/>
      </w:pPr>
      <w:rPr>
        <w:rFonts w:ascii="Courier New" w:hAnsi="Courier New" w:hint="default"/>
      </w:rPr>
    </w:lvl>
    <w:lvl w:ilvl="2" w:tplc="A338111E">
      <w:start w:val="1"/>
      <w:numFmt w:val="bullet"/>
      <w:lvlText w:val=""/>
      <w:lvlJc w:val="left"/>
      <w:pPr>
        <w:ind w:left="2160" w:hanging="360"/>
      </w:pPr>
      <w:rPr>
        <w:rFonts w:ascii="Wingdings" w:hAnsi="Wingdings" w:hint="default"/>
      </w:rPr>
    </w:lvl>
    <w:lvl w:ilvl="3" w:tplc="13723D28">
      <w:start w:val="1"/>
      <w:numFmt w:val="bullet"/>
      <w:lvlText w:val=""/>
      <w:lvlJc w:val="left"/>
      <w:pPr>
        <w:ind w:left="2880" w:hanging="360"/>
      </w:pPr>
      <w:rPr>
        <w:rFonts w:ascii="Symbol" w:hAnsi="Symbol" w:hint="default"/>
      </w:rPr>
    </w:lvl>
    <w:lvl w:ilvl="4" w:tplc="915857A6">
      <w:start w:val="1"/>
      <w:numFmt w:val="bullet"/>
      <w:lvlText w:val="o"/>
      <w:lvlJc w:val="left"/>
      <w:pPr>
        <w:ind w:left="3600" w:hanging="360"/>
      </w:pPr>
      <w:rPr>
        <w:rFonts w:ascii="Courier New" w:hAnsi="Courier New" w:hint="default"/>
      </w:rPr>
    </w:lvl>
    <w:lvl w:ilvl="5" w:tplc="DE0E80EC">
      <w:start w:val="1"/>
      <w:numFmt w:val="bullet"/>
      <w:lvlText w:val=""/>
      <w:lvlJc w:val="left"/>
      <w:pPr>
        <w:ind w:left="4320" w:hanging="360"/>
      </w:pPr>
      <w:rPr>
        <w:rFonts w:ascii="Wingdings" w:hAnsi="Wingdings" w:hint="default"/>
      </w:rPr>
    </w:lvl>
    <w:lvl w:ilvl="6" w:tplc="62F2351A">
      <w:start w:val="1"/>
      <w:numFmt w:val="bullet"/>
      <w:lvlText w:val=""/>
      <w:lvlJc w:val="left"/>
      <w:pPr>
        <w:ind w:left="5040" w:hanging="360"/>
      </w:pPr>
      <w:rPr>
        <w:rFonts w:ascii="Symbol" w:hAnsi="Symbol" w:hint="default"/>
      </w:rPr>
    </w:lvl>
    <w:lvl w:ilvl="7" w:tplc="917A61A8">
      <w:start w:val="1"/>
      <w:numFmt w:val="bullet"/>
      <w:lvlText w:val="o"/>
      <w:lvlJc w:val="left"/>
      <w:pPr>
        <w:ind w:left="5760" w:hanging="360"/>
      </w:pPr>
      <w:rPr>
        <w:rFonts w:ascii="Courier New" w:hAnsi="Courier New" w:hint="default"/>
      </w:rPr>
    </w:lvl>
    <w:lvl w:ilvl="8" w:tplc="DB8C0FE2">
      <w:start w:val="1"/>
      <w:numFmt w:val="bullet"/>
      <w:lvlText w:val=""/>
      <w:lvlJc w:val="left"/>
      <w:pPr>
        <w:ind w:left="6480" w:hanging="360"/>
      </w:pPr>
      <w:rPr>
        <w:rFonts w:ascii="Wingdings" w:hAnsi="Wingdings" w:hint="default"/>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ascii="Symbol" w:hAnsi="Symbol" w:hint="default"/>
      </w:rPr>
    </w:lvl>
    <w:lvl w:ilvl="1" w:tplc="847AA028">
      <w:start w:val="1"/>
      <w:numFmt w:val="bullet"/>
      <w:lvlText w:val="o"/>
      <w:lvlJc w:val="left"/>
      <w:pPr>
        <w:ind w:left="1440" w:hanging="360"/>
      </w:pPr>
      <w:rPr>
        <w:rFonts w:ascii="Courier New" w:hAnsi="Courier New" w:hint="default"/>
      </w:rPr>
    </w:lvl>
    <w:lvl w:ilvl="2" w:tplc="B09245E6">
      <w:start w:val="1"/>
      <w:numFmt w:val="bullet"/>
      <w:lvlText w:val=""/>
      <w:lvlJc w:val="left"/>
      <w:pPr>
        <w:ind w:left="2160" w:hanging="360"/>
      </w:pPr>
      <w:rPr>
        <w:rFonts w:ascii="Wingdings" w:hAnsi="Wingdings" w:hint="default"/>
      </w:rPr>
    </w:lvl>
    <w:lvl w:ilvl="3" w:tplc="E9DA0A4E">
      <w:start w:val="1"/>
      <w:numFmt w:val="bullet"/>
      <w:lvlText w:val=""/>
      <w:lvlJc w:val="left"/>
      <w:pPr>
        <w:ind w:left="2880" w:hanging="360"/>
      </w:pPr>
      <w:rPr>
        <w:rFonts w:ascii="Symbol" w:hAnsi="Symbol" w:hint="default"/>
      </w:rPr>
    </w:lvl>
    <w:lvl w:ilvl="4" w:tplc="9ADC5DD8">
      <w:start w:val="1"/>
      <w:numFmt w:val="bullet"/>
      <w:lvlText w:val="o"/>
      <w:lvlJc w:val="left"/>
      <w:pPr>
        <w:ind w:left="3600" w:hanging="360"/>
      </w:pPr>
      <w:rPr>
        <w:rFonts w:ascii="Courier New" w:hAnsi="Courier New" w:hint="default"/>
      </w:rPr>
    </w:lvl>
    <w:lvl w:ilvl="5" w:tplc="89B2DD06">
      <w:start w:val="1"/>
      <w:numFmt w:val="bullet"/>
      <w:lvlText w:val=""/>
      <w:lvlJc w:val="left"/>
      <w:pPr>
        <w:ind w:left="4320" w:hanging="360"/>
      </w:pPr>
      <w:rPr>
        <w:rFonts w:ascii="Wingdings" w:hAnsi="Wingdings" w:hint="default"/>
      </w:rPr>
    </w:lvl>
    <w:lvl w:ilvl="6" w:tplc="B178EB28">
      <w:start w:val="1"/>
      <w:numFmt w:val="bullet"/>
      <w:lvlText w:val=""/>
      <w:lvlJc w:val="left"/>
      <w:pPr>
        <w:ind w:left="5040" w:hanging="360"/>
      </w:pPr>
      <w:rPr>
        <w:rFonts w:ascii="Symbol" w:hAnsi="Symbol" w:hint="default"/>
      </w:rPr>
    </w:lvl>
    <w:lvl w:ilvl="7" w:tplc="E1A4DC36">
      <w:start w:val="1"/>
      <w:numFmt w:val="bullet"/>
      <w:lvlText w:val="o"/>
      <w:lvlJc w:val="left"/>
      <w:pPr>
        <w:ind w:left="5760" w:hanging="360"/>
      </w:pPr>
      <w:rPr>
        <w:rFonts w:ascii="Courier New" w:hAnsi="Courier New" w:hint="default"/>
      </w:rPr>
    </w:lvl>
    <w:lvl w:ilvl="8" w:tplc="ACD4B68E">
      <w:start w:val="1"/>
      <w:numFmt w:val="bullet"/>
      <w:lvlText w:val=""/>
      <w:lvlJc w:val="left"/>
      <w:pPr>
        <w:ind w:left="6480" w:hanging="360"/>
      </w:pPr>
      <w:rPr>
        <w:rFonts w:ascii="Wingdings" w:hAnsi="Wingdings" w:hint="default"/>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ascii="Symbol" w:hAnsi="Symbol" w:hint="default"/>
      </w:rPr>
    </w:lvl>
    <w:lvl w:ilvl="1" w:tplc="2524260C">
      <w:start w:val="1"/>
      <w:numFmt w:val="bullet"/>
      <w:lvlText w:val="o"/>
      <w:lvlJc w:val="left"/>
      <w:pPr>
        <w:ind w:left="1440" w:hanging="360"/>
      </w:pPr>
      <w:rPr>
        <w:rFonts w:ascii="Courier New" w:hAnsi="Courier New" w:hint="default"/>
      </w:rPr>
    </w:lvl>
    <w:lvl w:ilvl="2" w:tplc="051EAC2C">
      <w:start w:val="1"/>
      <w:numFmt w:val="bullet"/>
      <w:lvlText w:val=""/>
      <w:lvlJc w:val="left"/>
      <w:pPr>
        <w:ind w:left="2160" w:hanging="360"/>
      </w:pPr>
      <w:rPr>
        <w:rFonts w:ascii="Wingdings" w:hAnsi="Wingdings" w:hint="default"/>
      </w:rPr>
    </w:lvl>
    <w:lvl w:ilvl="3" w:tplc="C0A88B44">
      <w:start w:val="1"/>
      <w:numFmt w:val="bullet"/>
      <w:lvlText w:val=""/>
      <w:lvlJc w:val="left"/>
      <w:pPr>
        <w:ind w:left="2880" w:hanging="360"/>
      </w:pPr>
      <w:rPr>
        <w:rFonts w:ascii="Symbol" w:hAnsi="Symbol" w:hint="default"/>
      </w:rPr>
    </w:lvl>
    <w:lvl w:ilvl="4" w:tplc="19EA8DE6">
      <w:start w:val="1"/>
      <w:numFmt w:val="bullet"/>
      <w:lvlText w:val="o"/>
      <w:lvlJc w:val="left"/>
      <w:pPr>
        <w:ind w:left="3600" w:hanging="360"/>
      </w:pPr>
      <w:rPr>
        <w:rFonts w:ascii="Courier New" w:hAnsi="Courier New" w:hint="default"/>
      </w:rPr>
    </w:lvl>
    <w:lvl w:ilvl="5" w:tplc="1E96B068">
      <w:start w:val="1"/>
      <w:numFmt w:val="bullet"/>
      <w:lvlText w:val=""/>
      <w:lvlJc w:val="left"/>
      <w:pPr>
        <w:ind w:left="4320" w:hanging="360"/>
      </w:pPr>
      <w:rPr>
        <w:rFonts w:ascii="Wingdings" w:hAnsi="Wingdings" w:hint="default"/>
      </w:rPr>
    </w:lvl>
    <w:lvl w:ilvl="6" w:tplc="091CE1FA">
      <w:start w:val="1"/>
      <w:numFmt w:val="bullet"/>
      <w:lvlText w:val=""/>
      <w:lvlJc w:val="left"/>
      <w:pPr>
        <w:ind w:left="5040" w:hanging="360"/>
      </w:pPr>
      <w:rPr>
        <w:rFonts w:ascii="Symbol" w:hAnsi="Symbol" w:hint="default"/>
      </w:rPr>
    </w:lvl>
    <w:lvl w:ilvl="7" w:tplc="BD6C7B46">
      <w:start w:val="1"/>
      <w:numFmt w:val="bullet"/>
      <w:lvlText w:val="o"/>
      <w:lvlJc w:val="left"/>
      <w:pPr>
        <w:ind w:left="5760" w:hanging="360"/>
      </w:pPr>
      <w:rPr>
        <w:rFonts w:ascii="Courier New" w:hAnsi="Courier New" w:hint="default"/>
      </w:rPr>
    </w:lvl>
    <w:lvl w:ilvl="8" w:tplc="90801856">
      <w:start w:val="1"/>
      <w:numFmt w:val="bullet"/>
      <w:lvlText w:val=""/>
      <w:lvlJc w:val="left"/>
      <w:pPr>
        <w:ind w:left="6480" w:hanging="360"/>
      </w:pPr>
      <w:rPr>
        <w:rFonts w:ascii="Wingdings" w:hAnsi="Wingdings" w:hint="default"/>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ascii="Symbol" w:hAnsi="Symbol" w:hint="default"/>
      </w:rPr>
    </w:lvl>
    <w:lvl w:ilvl="1" w:tplc="481A6B00">
      <w:start w:val="1"/>
      <w:numFmt w:val="bullet"/>
      <w:lvlText w:val="o"/>
      <w:lvlJc w:val="left"/>
      <w:pPr>
        <w:ind w:left="1440" w:hanging="360"/>
      </w:pPr>
      <w:rPr>
        <w:rFonts w:ascii="Courier New" w:hAnsi="Courier New" w:hint="default"/>
      </w:rPr>
    </w:lvl>
    <w:lvl w:ilvl="2" w:tplc="6E342D3C">
      <w:start w:val="1"/>
      <w:numFmt w:val="bullet"/>
      <w:lvlText w:val=""/>
      <w:lvlJc w:val="left"/>
      <w:pPr>
        <w:ind w:left="2160" w:hanging="360"/>
      </w:pPr>
      <w:rPr>
        <w:rFonts w:ascii="Wingdings" w:hAnsi="Wingdings" w:hint="default"/>
      </w:rPr>
    </w:lvl>
    <w:lvl w:ilvl="3" w:tplc="D32AA0EC">
      <w:start w:val="1"/>
      <w:numFmt w:val="bullet"/>
      <w:lvlText w:val=""/>
      <w:lvlJc w:val="left"/>
      <w:pPr>
        <w:ind w:left="2880" w:hanging="360"/>
      </w:pPr>
      <w:rPr>
        <w:rFonts w:ascii="Symbol" w:hAnsi="Symbol" w:hint="default"/>
      </w:rPr>
    </w:lvl>
    <w:lvl w:ilvl="4" w:tplc="2AA8B8B4">
      <w:start w:val="1"/>
      <w:numFmt w:val="bullet"/>
      <w:lvlText w:val="o"/>
      <w:lvlJc w:val="left"/>
      <w:pPr>
        <w:ind w:left="3600" w:hanging="360"/>
      </w:pPr>
      <w:rPr>
        <w:rFonts w:ascii="Courier New" w:hAnsi="Courier New" w:hint="default"/>
      </w:rPr>
    </w:lvl>
    <w:lvl w:ilvl="5" w:tplc="7B502FF6">
      <w:start w:val="1"/>
      <w:numFmt w:val="bullet"/>
      <w:lvlText w:val=""/>
      <w:lvlJc w:val="left"/>
      <w:pPr>
        <w:ind w:left="4320" w:hanging="360"/>
      </w:pPr>
      <w:rPr>
        <w:rFonts w:ascii="Wingdings" w:hAnsi="Wingdings" w:hint="default"/>
      </w:rPr>
    </w:lvl>
    <w:lvl w:ilvl="6" w:tplc="5EA203D8">
      <w:start w:val="1"/>
      <w:numFmt w:val="bullet"/>
      <w:lvlText w:val=""/>
      <w:lvlJc w:val="left"/>
      <w:pPr>
        <w:ind w:left="5040" w:hanging="360"/>
      </w:pPr>
      <w:rPr>
        <w:rFonts w:ascii="Symbol" w:hAnsi="Symbol" w:hint="default"/>
      </w:rPr>
    </w:lvl>
    <w:lvl w:ilvl="7" w:tplc="E5522F12">
      <w:start w:val="1"/>
      <w:numFmt w:val="bullet"/>
      <w:lvlText w:val="o"/>
      <w:lvlJc w:val="left"/>
      <w:pPr>
        <w:ind w:left="5760" w:hanging="360"/>
      </w:pPr>
      <w:rPr>
        <w:rFonts w:ascii="Courier New" w:hAnsi="Courier New" w:hint="default"/>
      </w:rPr>
    </w:lvl>
    <w:lvl w:ilvl="8" w:tplc="1F7885B2">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ascii="Symbol" w:hAnsi="Symbol" w:hint="default"/>
      </w:rPr>
    </w:lvl>
    <w:lvl w:ilvl="1" w:tplc="2132E658">
      <w:start w:val="1"/>
      <w:numFmt w:val="bullet"/>
      <w:lvlText w:val="o"/>
      <w:lvlJc w:val="left"/>
      <w:pPr>
        <w:ind w:left="1440" w:hanging="360"/>
      </w:pPr>
      <w:rPr>
        <w:rFonts w:ascii="Courier New" w:hAnsi="Courier New" w:hint="default"/>
      </w:rPr>
    </w:lvl>
    <w:lvl w:ilvl="2" w:tplc="5FC453FC">
      <w:start w:val="1"/>
      <w:numFmt w:val="bullet"/>
      <w:lvlText w:val=""/>
      <w:lvlJc w:val="left"/>
      <w:pPr>
        <w:ind w:left="2160" w:hanging="360"/>
      </w:pPr>
      <w:rPr>
        <w:rFonts w:ascii="Wingdings" w:hAnsi="Wingdings" w:hint="default"/>
      </w:rPr>
    </w:lvl>
    <w:lvl w:ilvl="3" w:tplc="713A6140">
      <w:start w:val="1"/>
      <w:numFmt w:val="bullet"/>
      <w:lvlText w:val=""/>
      <w:lvlJc w:val="left"/>
      <w:pPr>
        <w:ind w:left="2880" w:hanging="360"/>
      </w:pPr>
      <w:rPr>
        <w:rFonts w:ascii="Symbol" w:hAnsi="Symbol" w:hint="default"/>
      </w:rPr>
    </w:lvl>
    <w:lvl w:ilvl="4" w:tplc="73529F7C">
      <w:start w:val="1"/>
      <w:numFmt w:val="bullet"/>
      <w:lvlText w:val="o"/>
      <w:lvlJc w:val="left"/>
      <w:pPr>
        <w:ind w:left="3600" w:hanging="360"/>
      </w:pPr>
      <w:rPr>
        <w:rFonts w:ascii="Courier New" w:hAnsi="Courier New" w:hint="default"/>
      </w:rPr>
    </w:lvl>
    <w:lvl w:ilvl="5" w:tplc="DC88D506">
      <w:start w:val="1"/>
      <w:numFmt w:val="bullet"/>
      <w:lvlText w:val=""/>
      <w:lvlJc w:val="left"/>
      <w:pPr>
        <w:ind w:left="4320" w:hanging="360"/>
      </w:pPr>
      <w:rPr>
        <w:rFonts w:ascii="Wingdings" w:hAnsi="Wingdings" w:hint="default"/>
      </w:rPr>
    </w:lvl>
    <w:lvl w:ilvl="6" w:tplc="EFD0BB08">
      <w:start w:val="1"/>
      <w:numFmt w:val="bullet"/>
      <w:lvlText w:val=""/>
      <w:lvlJc w:val="left"/>
      <w:pPr>
        <w:ind w:left="5040" w:hanging="360"/>
      </w:pPr>
      <w:rPr>
        <w:rFonts w:ascii="Symbol" w:hAnsi="Symbol" w:hint="default"/>
      </w:rPr>
    </w:lvl>
    <w:lvl w:ilvl="7" w:tplc="917482C6">
      <w:start w:val="1"/>
      <w:numFmt w:val="bullet"/>
      <w:lvlText w:val="o"/>
      <w:lvlJc w:val="left"/>
      <w:pPr>
        <w:ind w:left="5760" w:hanging="360"/>
      </w:pPr>
      <w:rPr>
        <w:rFonts w:ascii="Courier New" w:hAnsi="Courier New" w:hint="default"/>
      </w:rPr>
    </w:lvl>
    <w:lvl w:ilvl="8" w:tplc="679AE2F8">
      <w:start w:val="1"/>
      <w:numFmt w:val="bullet"/>
      <w:lvlText w:val=""/>
      <w:lvlJc w:val="left"/>
      <w:pPr>
        <w:ind w:left="6480" w:hanging="360"/>
      </w:pPr>
      <w:rPr>
        <w:rFonts w:ascii="Wingdings" w:hAnsi="Wingdings" w:hint="default"/>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ascii="Symbol" w:hAnsi="Symbol" w:hint="default"/>
      </w:rPr>
    </w:lvl>
    <w:lvl w:ilvl="1" w:tplc="3738DC0E">
      <w:start w:val="1"/>
      <w:numFmt w:val="bullet"/>
      <w:lvlText w:val="o"/>
      <w:lvlJc w:val="left"/>
      <w:pPr>
        <w:ind w:left="1440" w:hanging="360"/>
      </w:pPr>
      <w:rPr>
        <w:rFonts w:ascii="Courier New" w:hAnsi="Courier New" w:hint="default"/>
      </w:rPr>
    </w:lvl>
    <w:lvl w:ilvl="2" w:tplc="AAF06672">
      <w:start w:val="1"/>
      <w:numFmt w:val="bullet"/>
      <w:lvlText w:val=""/>
      <w:lvlJc w:val="left"/>
      <w:pPr>
        <w:ind w:left="2160" w:hanging="360"/>
      </w:pPr>
      <w:rPr>
        <w:rFonts w:ascii="Wingdings" w:hAnsi="Wingdings" w:hint="default"/>
      </w:rPr>
    </w:lvl>
    <w:lvl w:ilvl="3" w:tplc="A02AD2AE">
      <w:start w:val="1"/>
      <w:numFmt w:val="bullet"/>
      <w:lvlText w:val=""/>
      <w:lvlJc w:val="left"/>
      <w:pPr>
        <w:ind w:left="2880" w:hanging="360"/>
      </w:pPr>
      <w:rPr>
        <w:rFonts w:ascii="Symbol" w:hAnsi="Symbol" w:hint="default"/>
      </w:rPr>
    </w:lvl>
    <w:lvl w:ilvl="4" w:tplc="02C20DE2">
      <w:start w:val="1"/>
      <w:numFmt w:val="bullet"/>
      <w:lvlText w:val="o"/>
      <w:lvlJc w:val="left"/>
      <w:pPr>
        <w:ind w:left="3600" w:hanging="360"/>
      </w:pPr>
      <w:rPr>
        <w:rFonts w:ascii="Courier New" w:hAnsi="Courier New" w:hint="default"/>
      </w:rPr>
    </w:lvl>
    <w:lvl w:ilvl="5" w:tplc="130AC520">
      <w:start w:val="1"/>
      <w:numFmt w:val="bullet"/>
      <w:lvlText w:val=""/>
      <w:lvlJc w:val="left"/>
      <w:pPr>
        <w:ind w:left="4320" w:hanging="360"/>
      </w:pPr>
      <w:rPr>
        <w:rFonts w:ascii="Wingdings" w:hAnsi="Wingdings" w:hint="default"/>
      </w:rPr>
    </w:lvl>
    <w:lvl w:ilvl="6" w:tplc="154C54F8">
      <w:start w:val="1"/>
      <w:numFmt w:val="bullet"/>
      <w:lvlText w:val=""/>
      <w:lvlJc w:val="left"/>
      <w:pPr>
        <w:ind w:left="5040" w:hanging="360"/>
      </w:pPr>
      <w:rPr>
        <w:rFonts w:ascii="Symbol" w:hAnsi="Symbol" w:hint="default"/>
      </w:rPr>
    </w:lvl>
    <w:lvl w:ilvl="7" w:tplc="2938C1CA">
      <w:start w:val="1"/>
      <w:numFmt w:val="bullet"/>
      <w:lvlText w:val="o"/>
      <w:lvlJc w:val="left"/>
      <w:pPr>
        <w:ind w:left="5760" w:hanging="360"/>
      </w:pPr>
      <w:rPr>
        <w:rFonts w:ascii="Courier New" w:hAnsi="Courier New" w:hint="default"/>
      </w:rPr>
    </w:lvl>
    <w:lvl w:ilvl="8" w:tplc="E17E4398">
      <w:start w:val="1"/>
      <w:numFmt w:val="bullet"/>
      <w:lvlText w:val=""/>
      <w:lvlJc w:val="left"/>
      <w:pPr>
        <w:ind w:left="648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ascii="Symbol" w:hAnsi="Symbol" w:hint="default"/>
      </w:rPr>
    </w:lvl>
    <w:lvl w:ilvl="1" w:tplc="1A105F44">
      <w:start w:val="1"/>
      <w:numFmt w:val="bullet"/>
      <w:lvlText w:val="o"/>
      <w:lvlJc w:val="left"/>
      <w:pPr>
        <w:ind w:left="1440" w:hanging="360"/>
      </w:pPr>
      <w:rPr>
        <w:rFonts w:ascii="Courier New" w:hAnsi="Courier New" w:hint="default"/>
      </w:rPr>
    </w:lvl>
    <w:lvl w:ilvl="2" w:tplc="152C89C8">
      <w:start w:val="1"/>
      <w:numFmt w:val="bullet"/>
      <w:lvlText w:val=""/>
      <w:lvlJc w:val="left"/>
      <w:pPr>
        <w:ind w:left="2160" w:hanging="360"/>
      </w:pPr>
      <w:rPr>
        <w:rFonts w:ascii="Wingdings" w:hAnsi="Wingdings" w:hint="default"/>
      </w:rPr>
    </w:lvl>
    <w:lvl w:ilvl="3" w:tplc="4B00CF2E">
      <w:start w:val="1"/>
      <w:numFmt w:val="bullet"/>
      <w:lvlText w:val=""/>
      <w:lvlJc w:val="left"/>
      <w:pPr>
        <w:ind w:left="2880" w:hanging="360"/>
      </w:pPr>
      <w:rPr>
        <w:rFonts w:ascii="Symbol" w:hAnsi="Symbol" w:hint="default"/>
      </w:rPr>
    </w:lvl>
    <w:lvl w:ilvl="4" w:tplc="AF606112">
      <w:start w:val="1"/>
      <w:numFmt w:val="bullet"/>
      <w:lvlText w:val="o"/>
      <w:lvlJc w:val="left"/>
      <w:pPr>
        <w:ind w:left="3600" w:hanging="360"/>
      </w:pPr>
      <w:rPr>
        <w:rFonts w:ascii="Courier New" w:hAnsi="Courier New" w:hint="default"/>
      </w:rPr>
    </w:lvl>
    <w:lvl w:ilvl="5" w:tplc="6414DD4C">
      <w:start w:val="1"/>
      <w:numFmt w:val="bullet"/>
      <w:lvlText w:val=""/>
      <w:lvlJc w:val="left"/>
      <w:pPr>
        <w:ind w:left="4320" w:hanging="360"/>
      </w:pPr>
      <w:rPr>
        <w:rFonts w:ascii="Wingdings" w:hAnsi="Wingdings" w:hint="default"/>
      </w:rPr>
    </w:lvl>
    <w:lvl w:ilvl="6" w:tplc="2B388EE8">
      <w:start w:val="1"/>
      <w:numFmt w:val="bullet"/>
      <w:lvlText w:val=""/>
      <w:lvlJc w:val="left"/>
      <w:pPr>
        <w:ind w:left="5040" w:hanging="360"/>
      </w:pPr>
      <w:rPr>
        <w:rFonts w:ascii="Symbol" w:hAnsi="Symbol" w:hint="default"/>
      </w:rPr>
    </w:lvl>
    <w:lvl w:ilvl="7" w:tplc="D1D8F2E8">
      <w:start w:val="1"/>
      <w:numFmt w:val="bullet"/>
      <w:lvlText w:val="o"/>
      <w:lvlJc w:val="left"/>
      <w:pPr>
        <w:ind w:left="5760" w:hanging="360"/>
      </w:pPr>
      <w:rPr>
        <w:rFonts w:ascii="Courier New" w:hAnsi="Courier New" w:hint="default"/>
      </w:rPr>
    </w:lvl>
    <w:lvl w:ilvl="8" w:tplc="5D18C866">
      <w:start w:val="1"/>
      <w:numFmt w:val="bullet"/>
      <w:lvlText w:val=""/>
      <w:lvlJc w:val="left"/>
      <w:pPr>
        <w:ind w:left="6480" w:hanging="360"/>
      </w:pPr>
      <w:rPr>
        <w:rFonts w:ascii="Wingdings" w:hAnsi="Wingdings" w:hint="default"/>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ascii="Symbol" w:hAnsi="Symbol" w:hint="default"/>
      </w:rPr>
    </w:lvl>
    <w:lvl w:ilvl="1" w:tplc="2B98D1A6">
      <w:start w:val="1"/>
      <w:numFmt w:val="bullet"/>
      <w:lvlText w:val="o"/>
      <w:lvlJc w:val="left"/>
      <w:pPr>
        <w:ind w:left="1440" w:hanging="360"/>
      </w:pPr>
      <w:rPr>
        <w:rFonts w:ascii="Courier New" w:hAnsi="Courier New" w:hint="default"/>
      </w:rPr>
    </w:lvl>
    <w:lvl w:ilvl="2" w:tplc="64964DAC">
      <w:start w:val="1"/>
      <w:numFmt w:val="bullet"/>
      <w:lvlText w:val=""/>
      <w:lvlJc w:val="left"/>
      <w:pPr>
        <w:ind w:left="2160" w:hanging="360"/>
      </w:pPr>
      <w:rPr>
        <w:rFonts w:ascii="Wingdings" w:hAnsi="Wingdings" w:hint="default"/>
      </w:rPr>
    </w:lvl>
    <w:lvl w:ilvl="3" w:tplc="38C661A2">
      <w:start w:val="1"/>
      <w:numFmt w:val="bullet"/>
      <w:lvlText w:val=""/>
      <w:lvlJc w:val="left"/>
      <w:pPr>
        <w:ind w:left="2880" w:hanging="360"/>
      </w:pPr>
      <w:rPr>
        <w:rFonts w:ascii="Symbol" w:hAnsi="Symbol" w:hint="default"/>
      </w:rPr>
    </w:lvl>
    <w:lvl w:ilvl="4" w:tplc="ECC02CD4">
      <w:start w:val="1"/>
      <w:numFmt w:val="bullet"/>
      <w:lvlText w:val="o"/>
      <w:lvlJc w:val="left"/>
      <w:pPr>
        <w:ind w:left="3600" w:hanging="360"/>
      </w:pPr>
      <w:rPr>
        <w:rFonts w:ascii="Courier New" w:hAnsi="Courier New" w:hint="default"/>
      </w:rPr>
    </w:lvl>
    <w:lvl w:ilvl="5" w:tplc="353EFC1C">
      <w:start w:val="1"/>
      <w:numFmt w:val="bullet"/>
      <w:lvlText w:val=""/>
      <w:lvlJc w:val="left"/>
      <w:pPr>
        <w:ind w:left="4320" w:hanging="360"/>
      </w:pPr>
      <w:rPr>
        <w:rFonts w:ascii="Wingdings" w:hAnsi="Wingdings" w:hint="default"/>
      </w:rPr>
    </w:lvl>
    <w:lvl w:ilvl="6" w:tplc="4EFC6E0C">
      <w:start w:val="1"/>
      <w:numFmt w:val="bullet"/>
      <w:lvlText w:val=""/>
      <w:lvlJc w:val="left"/>
      <w:pPr>
        <w:ind w:left="5040" w:hanging="360"/>
      </w:pPr>
      <w:rPr>
        <w:rFonts w:ascii="Symbol" w:hAnsi="Symbol" w:hint="default"/>
      </w:rPr>
    </w:lvl>
    <w:lvl w:ilvl="7" w:tplc="5080C3F6">
      <w:start w:val="1"/>
      <w:numFmt w:val="bullet"/>
      <w:lvlText w:val="o"/>
      <w:lvlJc w:val="left"/>
      <w:pPr>
        <w:ind w:left="5760" w:hanging="360"/>
      </w:pPr>
      <w:rPr>
        <w:rFonts w:ascii="Courier New" w:hAnsi="Courier New" w:hint="default"/>
      </w:rPr>
    </w:lvl>
    <w:lvl w:ilvl="8" w:tplc="5A9436E4">
      <w:start w:val="1"/>
      <w:numFmt w:val="bullet"/>
      <w:lvlText w:val=""/>
      <w:lvlJc w:val="left"/>
      <w:pPr>
        <w:ind w:left="6480" w:hanging="360"/>
      </w:pPr>
      <w:rPr>
        <w:rFonts w:ascii="Wingdings" w:hAnsi="Wingdings" w:hint="default"/>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ascii="Symbol" w:hAnsi="Symbol" w:hint="default"/>
      </w:rPr>
    </w:lvl>
    <w:lvl w:ilvl="1" w:tplc="DCB4925A">
      <w:start w:val="1"/>
      <w:numFmt w:val="bullet"/>
      <w:lvlText w:val="o"/>
      <w:lvlJc w:val="left"/>
      <w:pPr>
        <w:ind w:left="1440" w:hanging="360"/>
      </w:pPr>
      <w:rPr>
        <w:rFonts w:ascii="Courier New" w:hAnsi="Courier New" w:hint="default"/>
      </w:rPr>
    </w:lvl>
    <w:lvl w:ilvl="2" w:tplc="127CA340">
      <w:start w:val="1"/>
      <w:numFmt w:val="bullet"/>
      <w:lvlText w:val=""/>
      <w:lvlJc w:val="left"/>
      <w:pPr>
        <w:ind w:left="2160" w:hanging="360"/>
      </w:pPr>
      <w:rPr>
        <w:rFonts w:ascii="Wingdings" w:hAnsi="Wingdings" w:hint="default"/>
      </w:rPr>
    </w:lvl>
    <w:lvl w:ilvl="3" w:tplc="3564B55C">
      <w:start w:val="1"/>
      <w:numFmt w:val="bullet"/>
      <w:lvlText w:val=""/>
      <w:lvlJc w:val="left"/>
      <w:pPr>
        <w:ind w:left="2880" w:hanging="360"/>
      </w:pPr>
      <w:rPr>
        <w:rFonts w:ascii="Symbol" w:hAnsi="Symbol" w:hint="default"/>
      </w:rPr>
    </w:lvl>
    <w:lvl w:ilvl="4" w:tplc="24CC06FE">
      <w:start w:val="1"/>
      <w:numFmt w:val="bullet"/>
      <w:lvlText w:val="o"/>
      <w:lvlJc w:val="left"/>
      <w:pPr>
        <w:ind w:left="3600" w:hanging="360"/>
      </w:pPr>
      <w:rPr>
        <w:rFonts w:ascii="Courier New" w:hAnsi="Courier New" w:hint="default"/>
      </w:rPr>
    </w:lvl>
    <w:lvl w:ilvl="5" w:tplc="9AC61338">
      <w:start w:val="1"/>
      <w:numFmt w:val="bullet"/>
      <w:lvlText w:val=""/>
      <w:lvlJc w:val="left"/>
      <w:pPr>
        <w:ind w:left="4320" w:hanging="360"/>
      </w:pPr>
      <w:rPr>
        <w:rFonts w:ascii="Wingdings" w:hAnsi="Wingdings" w:hint="default"/>
      </w:rPr>
    </w:lvl>
    <w:lvl w:ilvl="6" w:tplc="B52E2686">
      <w:start w:val="1"/>
      <w:numFmt w:val="bullet"/>
      <w:lvlText w:val=""/>
      <w:lvlJc w:val="left"/>
      <w:pPr>
        <w:ind w:left="5040" w:hanging="360"/>
      </w:pPr>
      <w:rPr>
        <w:rFonts w:ascii="Symbol" w:hAnsi="Symbol" w:hint="default"/>
      </w:rPr>
    </w:lvl>
    <w:lvl w:ilvl="7" w:tplc="5D26D7C4">
      <w:start w:val="1"/>
      <w:numFmt w:val="bullet"/>
      <w:lvlText w:val="o"/>
      <w:lvlJc w:val="left"/>
      <w:pPr>
        <w:ind w:left="5760" w:hanging="360"/>
      </w:pPr>
      <w:rPr>
        <w:rFonts w:ascii="Courier New" w:hAnsi="Courier New" w:hint="default"/>
      </w:rPr>
    </w:lvl>
    <w:lvl w:ilvl="8" w:tplc="3AAC23A4">
      <w:start w:val="1"/>
      <w:numFmt w:val="bullet"/>
      <w:lvlText w:val=""/>
      <w:lvlJc w:val="left"/>
      <w:pPr>
        <w:ind w:left="6480" w:hanging="360"/>
      </w:pPr>
      <w:rPr>
        <w:rFonts w:ascii="Wingdings" w:hAnsi="Wingdings" w:hint="default"/>
      </w:rPr>
    </w:lvl>
  </w:abstractNum>
  <w:abstractNum w:abstractNumId="16" w15:restartNumberingAfterBreak="0">
    <w:nsid w:val="3E003CE3"/>
    <w:multiLevelType w:val="hybridMultilevel"/>
    <w:tmpl w:val="1D54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C5B7501"/>
    <w:multiLevelType w:val="hybridMultilevel"/>
    <w:tmpl w:val="FFFFFFFF"/>
    <w:lvl w:ilvl="0" w:tplc="D6B4471C">
      <w:start w:val="1"/>
      <w:numFmt w:val="bullet"/>
      <w:lvlText w:val=""/>
      <w:lvlJc w:val="left"/>
      <w:pPr>
        <w:ind w:left="720" w:hanging="360"/>
      </w:pPr>
      <w:rPr>
        <w:rFonts w:ascii="Symbol" w:hAnsi="Symbol" w:hint="default"/>
      </w:rPr>
    </w:lvl>
    <w:lvl w:ilvl="1" w:tplc="8CBC9B18">
      <w:start w:val="1"/>
      <w:numFmt w:val="bullet"/>
      <w:lvlText w:val="o"/>
      <w:lvlJc w:val="left"/>
      <w:pPr>
        <w:ind w:left="1440" w:hanging="360"/>
      </w:pPr>
      <w:rPr>
        <w:rFonts w:ascii="Courier New" w:hAnsi="Courier New" w:hint="default"/>
      </w:rPr>
    </w:lvl>
    <w:lvl w:ilvl="2" w:tplc="76704146">
      <w:start w:val="1"/>
      <w:numFmt w:val="bullet"/>
      <w:lvlText w:val=""/>
      <w:lvlJc w:val="left"/>
      <w:pPr>
        <w:ind w:left="2160" w:hanging="360"/>
      </w:pPr>
      <w:rPr>
        <w:rFonts w:ascii="Wingdings" w:hAnsi="Wingdings" w:hint="default"/>
      </w:rPr>
    </w:lvl>
    <w:lvl w:ilvl="3" w:tplc="A7CA8826">
      <w:start w:val="1"/>
      <w:numFmt w:val="bullet"/>
      <w:lvlText w:val=""/>
      <w:lvlJc w:val="left"/>
      <w:pPr>
        <w:ind w:left="2880" w:hanging="360"/>
      </w:pPr>
      <w:rPr>
        <w:rFonts w:ascii="Symbol" w:hAnsi="Symbol" w:hint="default"/>
      </w:rPr>
    </w:lvl>
    <w:lvl w:ilvl="4" w:tplc="B1A6A644">
      <w:start w:val="1"/>
      <w:numFmt w:val="bullet"/>
      <w:lvlText w:val="o"/>
      <w:lvlJc w:val="left"/>
      <w:pPr>
        <w:ind w:left="3600" w:hanging="360"/>
      </w:pPr>
      <w:rPr>
        <w:rFonts w:ascii="Courier New" w:hAnsi="Courier New" w:hint="default"/>
      </w:rPr>
    </w:lvl>
    <w:lvl w:ilvl="5" w:tplc="229C39A2">
      <w:start w:val="1"/>
      <w:numFmt w:val="bullet"/>
      <w:lvlText w:val=""/>
      <w:lvlJc w:val="left"/>
      <w:pPr>
        <w:ind w:left="4320" w:hanging="360"/>
      </w:pPr>
      <w:rPr>
        <w:rFonts w:ascii="Wingdings" w:hAnsi="Wingdings" w:hint="default"/>
      </w:rPr>
    </w:lvl>
    <w:lvl w:ilvl="6" w:tplc="87147558">
      <w:start w:val="1"/>
      <w:numFmt w:val="bullet"/>
      <w:lvlText w:val=""/>
      <w:lvlJc w:val="left"/>
      <w:pPr>
        <w:ind w:left="5040" w:hanging="360"/>
      </w:pPr>
      <w:rPr>
        <w:rFonts w:ascii="Symbol" w:hAnsi="Symbol" w:hint="default"/>
      </w:rPr>
    </w:lvl>
    <w:lvl w:ilvl="7" w:tplc="1EC60260">
      <w:start w:val="1"/>
      <w:numFmt w:val="bullet"/>
      <w:lvlText w:val="o"/>
      <w:lvlJc w:val="left"/>
      <w:pPr>
        <w:ind w:left="5760" w:hanging="360"/>
      </w:pPr>
      <w:rPr>
        <w:rFonts w:ascii="Courier New" w:hAnsi="Courier New" w:hint="default"/>
      </w:rPr>
    </w:lvl>
    <w:lvl w:ilvl="8" w:tplc="75C80D7E">
      <w:start w:val="1"/>
      <w:numFmt w:val="bullet"/>
      <w:lvlText w:val=""/>
      <w:lvlJc w:val="left"/>
      <w:pPr>
        <w:ind w:left="6480" w:hanging="360"/>
      </w:pPr>
      <w:rPr>
        <w:rFonts w:ascii="Wingdings" w:hAnsi="Wingdings" w:hint="default"/>
      </w:rPr>
    </w:lvl>
  </w:abstractNum>
  <w:abstractNum w:abstractNumId="19" w15:restartNumberingAfterBreak="0">
    <w:nsid w:val="4EB372A4"/>
    <w:multiLevelType w:val="hybridMultilevel"/>
    <w:tmpl w:val="FFFFFFFF"/>
    <w:lvl w:ilvl="0" w:tplc="B3F66BAA">
      <w:start w:val="1"/>
      <w:numFmt w:val="bullet"/>
      <w:lvlText w:val=""/>
      <w:lvlJc w:val="left"/>
      <w:pPr>
        <w:ind w:left="720" w:hanging="360"/>
      </w:pPr>
      <w:rPr>
        <w:rFonts w:ascii="Symbol" w:hAnsi="Symbol" w:hint="default"/>
      </w:rPr>
    </w:lvl>
    <w:lvl w:ilvl="1" w:tplc="C922A2AA">
      <w:start w:val="1"/>
      <w:numFmt w:val="bullet"/>
      <w:lvlText w:val="o"/>
      <w:lvlJc w:val="left"/>
      <w:pPr>
        <w:ind w:left="1440" w:hanging="360"/>
      </w:pPr>
      <w:rPr>
        <w:rFonts w:ascii="Courier New" w:hAnsi="Courier New" w:hint="default"/>
      </w:rPr>
    </w:lvl>
    <w:lvl w:ilvl="2" w:tplc="EA461B5E">
      <w:start w:val="1"/>
      <w:numFmt w:val="bullet"/>
      <w:lvlText w:val=""/>
      <w:lvlJc w:val="left"/>
      <w:pPr>
        <w:ind w:left="2160" w:hanging="360"/>
      </w:pPr>
      <w:rPr>
        <w:rFonts w:ascii="Wingdings" w:hAnsi="Wingdings" w:hint="default"/>
      </w:rPr>
    </w:lvl>
    <w:lvl w:ilvl="3" w:tplc="29BC6906">
      <w:start w:val="1"/>
      <w:numFmt w:val="bullet"/>
      <w:lvlText w:val=""/>
      <w:lvlJc w:val="left"/>
      <w:pPr>
        <w:ind w:left="2880" w:hanging="360"/>
      </w:pPr>
      <w:rPr>
        <w:rFonts w:ascii="Symbol" w:hAnsi="Symbol" w:hint="default"/>
      </w:rPr>
    </w:lvl>
    <w:lvl w:ilvl="4" w:tplc="83560248">
      <w:start w:val="1"/>
      <w:numFmt w:val="bullet"/>
      <w:lvlText w:val="o"/>
      <w:lvlJc w:val="left"/>
      <w:pPr>
        <w:ind w:left="3600" w:hanging="360"/>
      </w:pPr>
      <w:rPr>
        <w:rFonts w:ascii="Courier New" w:hAnsi="Courier New" w:hint="default"/>
      </w:rPr>
    </w:lvl>
    <w:lvl w:ilvl="5" w:tplc="CBD66EAC">
      <w:start w:val="1"/>
      <w:numFmt w:val="bullet"/>
      <w:lvlText w:val=""/>
      <w:lvlJc w:val="left"/>
      <w:pPr>
        <w:ind w:left="4320" w:hanging="360"/>
      </w:pPr>
      <w:rPr>
        <w:rFonts w:ascii="Wingdings" w:hAnsi="Wingdings" w:hint="default"/>
      </w:rPr>
    </w:lvl>
    <w:lvl w:ilvl="6" w:tplc="555E804E">
      <w:start w:val="1"/>
      <w:numFmt w:val="bullet"/>
      <w:lvlText w:val=""/>
      <w:lvlJc w:val="left"/>
      <w:pPr>
        <w:ind w:left="5040" w:hanging="360"/>
      </w:pPr>
      <w:rPr>
        <w:rFonts w:ascii="Symbol" w:hAnsi="Symbol" w:hint="default"/>
      </w:rPr>
    </w:lvl>
    <w:lvl w:ilvl="7" w:tplc="D0A85FDA">
      <w:start w:val="1"/>
      <w:numFmt w:val="bullet"/>
      <w:lvlText w:val="o"/>
      <w:lvlJc w:val="left"/>
      <w:pPr>
        <w:ind w:left="5760" w:hanging="360"/>
      </w:pPr>
      <w:rPr>
        <w:rFonts w:ascii="Courier New" w:hAnsi="Courier New" w:hint="default"/>
      </w:rPr>
    </w:lvl>
    <w:lvl w:ilvl="8" w:tplc="83BC42A4">
      <w:start w:val="1"/>
      <w:numFmt w:val="bullet"/>
      <w:lvlText w:val=""/>
      <w:lvlJc w:val="left"/>
      <w:pPr>
        <w:ind w:left="6480" w:hanging="360"/>
      </w:pPr>
      <w:rPr>
        <w:rFonts w:ascii="Wingdings" w:hAnsi="Wingdings" w:hint="default"/>
      </w:rPr>
    </w:lvl>
  </w:abstractNum>
  <w:abstractNum w:abstractNumId="20" w15:restartNumberingAfterBreak="0">
    <w:nsid w:val="506C72A6"/>
    <w:multiLevelType w:val="hybridMultilevel"/>
    <w:tmpl w:val="FFFFFFFF"/>
    <w:lvl w:ilvl="0" w:tplc="3CD66188">
      <w:start w:val="1"/>
      <w:numFmt w:val="bullet"/>
      <w:lvlText w:val=""/>
      <w:lvlJc w:val="left"/>
      <w:pPr>
        <w:ind w:left="720" w:hanging="360"/>
      </w:pPr>
      <w:rPr>
        <w:rFonts w:ascii="Symbol" w:hAnsi="Symbol" w:hint="default"/>
      </w:rPr>
    </w:lvl>
    <w:lvl w:ilvl="1" w:tplc="2CD2E9F6">
      <w:start w:val="1"/>
      <w:numFmt w:val="bullet"/>
      <w:lvlText w:val="o"/>
      <w:lvlJc w:val="left"/>
      <w:pPr>
        <w:ind w:left="1440" w:hanging="360"/>
      </w:pPr>
      <w:rPr>
        <w:rFonts w:ascii="Courier New" w:hAnsi="Courier New" w:hint="default"/>
      </w:rPr>
    </w:lvl>
    <w:lvl w:ilvl="2" w:tplc="3790F1E6">
      <w:start w:val="1"/>
      <w:numFmt w:val="bullet"/>
      <w:lvlText w:val=""/>
      <w:lvlJc w:val="left"/>
      <w:pPr>
        <w:ind w:left="2160" w:hanging="360"/>
      </w:pPr>
      <w:rPr>
        <w:rFonts w:ascii="Wingdings" w:hAnsi="Wingdings" w:hint="default"/>
      </w:rPr>
    </w:lvl>
    <w:lvl w:ilvl="3" w:tplc="8702E084">
      <w:start w:val="1"/>
      <w:numFmt w:val="bullet"/>
      <w:lvlText w:val=""/>
      <w:lvlJc w:val="left"/>
      <w:pPr>
        <w:ind w:left="2880" w:hanging="360"/>
      </w:pPr>
      <w:rPr>
        <w:rFonts w:ascii="Symbol" w:hAnsi="Symbol" w:hint="default"/>
      </w:rPr>
    </w:lvl>
    <w:lvl w:ilvl="4" w:tplc="BC1C05CA">
      <w:start w:val="1"/>
      <w:numFmt w:val="bullet"/>
      <w:lvlText w:val="o"/>
      <w:lvlJc w:val="left"/>
      <w:pPr>
        <w:ind w:left="3600" w:hanging="360"/>
      </w:pPr>
      <w:rPr>
        <w:rFonts w:ascii="Courier New" w:hAnsi="Courier New" w:hint="default"/>
      </w:rPr>
    </w:lvl>
    <w:lvl w:ilvl="5" w:tplc="7E1EEB16">
      <w:start w:val="1"/>
      <w:numFmt w:val="bullet"/>
      <w:lvlText w:val=""/>
      <w:lvlJc w:val="left"/>
      <w:pPr>
        <w:ind w:left="4320" w:hanging="360"/>
      </w:pPr>
      <w:rPr>
        <w:rFonts w:ascii="Wingdings" w:hAnsi="Wingdings" w:hint="default"/>
      </w:rPr>
    </w:lvl>
    <w:lvl w:ilvl="6" w:tplc="51B88798">
      <w:start w:val="1"/>
      <w:numFmt w:val="bullet"/>
      <w:lvlText w:val=""/>
      <w:lvlJc w:val="left"/>
      <w:pPr>
        <w:ind w:left="5040" w:hanging="360"/>
      </w:pPr>
      <w:rPr>
        <w:rFonts w:ascii="Symbol" w:hAnsi="Symbol" w:hint="default"/>
      </w:rPr>
    </w:lvl>
    <w:lvl w:ilvl="7" w:tplc="47D62A64">
      <w:start w:val="1"/>
      <w:numFmt w:val="bullet"/>
      <w:lvlText w:val="o"/>
      <w:lvlJc w:val="left"/>
      <w:pPr>
        <w:ind w:left="5760" w:hanging="360"/>
      </w:pPr>
      <w:rPr>
        <w:rFonts w:ascii="Courier New" w:hAnsi="Courier New" w:hint="default"/>
      </w:rPr>
    </w:lvl>
    <w:lvl w:ilvl="8" w:tplc="B6E042EE">
      <w:start w:val="1"/>
      <w:numFmt w:val="bullet"/>
      <w:lvlText w:val=""/>
      <w:lvlJc w:val="left"/>
      <w:pPr>
        <w:ind w:left="6480" w:hanging="360"/>
      </w:pPr>
      <w:rPr>
        <w:rFonts w:ascii="Wingdings" w:hAnsi="Wingdings" w:hint="default"/>
      </w:rPr>
    </w:lvl>
  </w:abstractNum>
  <w:abstractNum w:abstractNumId="21" w15:restartNumberingAfterBreak="0">
    <w:nsid w:val="51D069F0"/>
    <w:multiLevelType w:val="hybridMultilevel"/>
    <w:tmpl w:val="FFFFFFFF"/>
    <w:lvl w:ilvl="0" w:tplc="E15E8E74">
      <w:start w:val="1"/>
      <w:numFmt w:val="bullet"/>
      <w:lvlText w:val=""/>
      <w:lvlJc w:val="left"/>
      <w:pPr>
        <w:ind w:left="720" w:hanging="360"/>
      </w:pPr>
      <w:rPr>
        <w:rFonts w:ascii="Symbol" w:hAnsi="Symbol" w:hint="default"/>
      </w:rPr>
    </w:lvl>
    <w:lvl w:ilvl="1" w:tplc="980C7E8C">
      <w:start w:val="1"/>
      <w:numFmt w:val="bullet"/>
      <w:lvlText w:val="o"/>
      <w:lvlJc w:val="left"/>
      <w:pPr>
        <w:ind w:left="1440" w:hanging="360"/>
      </w:pPr>
      <w:rPr>
        <w:rFonts w:ascii="Courier New" w:hAnsi="Courier New" w:hint="default"/>
      </w:rPr>
    </w:lvl>
    <w:lvl w:ilvl="2" w:tplc="3E0CB5AE">
      <w:start w:val="1"/>
      <w:numFmt w:val="bullet"/>
      <w:lvlText w:val=""/>
      <w:lvlJc w:val="left"/>
      <w:pPr>
        <w:ind w:left="2160" w:hanging="360"/>
      </w:pPr>
      <w:rPr>
        <w:rFonts w:ascii="Wingdings" w:hAnsi="Wingdings" w:hint="default"/>
      </w:rPr>
    </w:lvl>
    <w:lvl w:ilvl="3" w:tplc="7E785C7E">
      <w:start w:val="1"/>
      <w:numFmt w:val="bullet"/>
      <w:lvlText w:val=""/>
      <w:lvlJc w:val="left"/>
      <w:pPr>
        <w:ind w:left="2880" w:hanging="360"/>
      </w:pPr>
      <w:rPr>
        <w:rFonts w:ascii="Symbol" w:hAnsi="Symbol" w:hint="default"/>
      </w:rPr>
    </w:lvl>
    <w:lvl w:ilvl="4" w:tplc="BD2CF638">
      <w:start w:val="1"/>
      <w:numFmt w:val="bullet"/>
      <w:lvlText w:val="o"/>
      <w:lvlJc w:val="left"/>
      <w:pPr>
        <w:ind w:left="3600" w:hanging="360"/>
      </w:pPr>
      <w:rPr>
        <w:rFonts w:ascii="Courier New" w:hAnsi="Courier New" w:hint="default"/>
      </w:rPr>
    </w:lvl>
    <w:lvl w:ilvl="5" w:tplc="6F9AD1A2">
      <w:start w:val="1"/>
      <w:numFmt w:val="bullet"/>
      <w:lvlText w:val=""/>
      <w:lvlJc w:val="left"/>
      <w:pPr>
        <w:ind w:left="4320" w:hanging="360"/>
      </w:pPr>
      <w:rPr>
        <w:rFonts w:ascii="Wingdings" w:hAnsi="Wingdings" w:hint="default"/>
      </w:rPr>
    </w:lvl>
    <w:lvl w:ilvl="6" w:tplc="E0D295BE">
      <w:start w:val="1"/>
      <w:numFmt w:val="bullet"/>
      <w:lvlText w:val=""/>
      <w:lvlJc w:val="left"/>
      <w:pPr>
        <w:ind w:left="5040" w:hanging="360"/>
      </w:pPr>
      <w:rPr>
        <w:rFonts w:ascii="Symbol" w:hAnsi="Symbol" w:hint="default"/>
      </w:rPr>
    </w:lvl>
    <w:lvl w:ilvl="7" w:tplc="03DA3804">
      <w:start w:val="1"/>
      <w:numFmt w:val="bullet"/>
      <w:lvlText w:val="o"/>
      <w:lvlJc w:val="left"/>
      <w:pPr>
        <w:ind w:left="5760" w:hanging="360"/>
      </w:pPr>
      <w:rPr>
        <w:rFonts w:ascii="Courier New" w:hAnsi="Courier New" w:hint="default"/>
      </w:rPr>
    </w:lvl>
    <w:lvl w:ilvl="8" w:tplc="7D0CAC6C">
      <w:start w:val="1"/>
      <w:numFmt w:val="bullet"/>
      <w:lvlText w:val=""/>
      <w:lvlJc w:val="left"/>
      <w:pPr>
        <w:ind w:left="6480" w:hanging="360"/>
      </w:pPr>
      <w:rPr>
        <w:rFonts w:ascii="Wingdings" w:hAnsi="Wingdings" w:hint="default"/>
      </w:rPr>
    </w:lvl>
  </w:abstractNum>
  <w:abstractNum w:abstractNumId="2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817192F"/>
    <w:multiLevelType w:val="hybridMultilevel"/>
    <w:tmpl w:val="FFFFFFFF"/>
    <w:lvl w:ilvl="0" w:tplc="BFE680C2">
      <w:start w:val="1"/>
      <w:numFmt w:val="bullet"/>
      <w:lvlText w:val=""/>
      <w:lvlJc w:val="left"/>
      <w:pPr>
        <w:ind w:left="720" w:hanging="360"/>
      </w:pPr>
      <w:rPr>
        <w:rFonts w:ascii="Symbol" w:hAnsi="Symbol" w:hint="default"/>
      </w:rPr>
    </w:lvl>
    <w:lvl w:ilvl="1" w:tplc="15EC6044">
      <w:start w:val="1"/>
      <w:numFmt w:val="bullet"/>
      <w:lvlText w:val="o"/>
      <w:lvlJc w:val="left"/>
      <w:pPr>
        <w:ind w:left="1440" w:hanging="360"/>
      </w:pPr>
      <w:rPr>
        <w:rFonts w:ascii="Courier New" w:hAnsi="Courier New" w:hint="default"/>
      </w:rPr>
    </w:lvl>
    <w:lvl w:ilvl="2" w:tplc="8C66A70C">
      <w:start w:val="1"/>
      <w:numFmt w:val="bullet"/>
      <w:lvlText w:val=""/>
      <w:lvlJc w:val="left"/>
      <w:pPr>
        <w:ind w:left="2160" w:hanging="360"/>
      </w:pPr>
      <w:rPr>
        <w:rFonts w:ascii="Wingdings" w:hAnsi="Wingdings" w:hint="default"/>
      </w:rPr>
    </w:lvl>
    <w:lvl w:ilvl="3" w:tplc="02F276DA">
      <w:start w:val="1"/>
      <w:numFmt w:val="bullet"/>
      <w:lvlText w:val=""/>
      <w:lvlJc w:val="left"/>
      <w:pPr>
        <w:ind w:left="2880" w:hanging="360"/>
      </w:pPr>
      <w:rPr>
        <w:rFonts w:ascii="Symbol" w:hAnsi="Symbol" w:hint="default"/>
      </w:rPr>
    </w:lvl>
    <w:lvl w:ilvl="4" w:tplc="2A346E90">
      <w:start w:val="1"/>
      <w:numFmt w:val="bullet"/>
      <w:lvlText w:val="o"/>
      <w:lvlJc w:val="left"/>
      <w:pPr>
        <w:ind w:left="3600" w:hanging="360"/>
      </w:pPr>
      <w:rPr>
        <w:rFonts w:ascii="Courier New" w:hAnsi="Courier New" w:hint="default"/>
      </w:rPr>
    </w:lvl>
    <w:lvl w:ilvl="5" w:tplc="0FA0E2E6">
      <w:start w:val="1"/>
      <w:numFmt w:val="bullet"/>
      <w:lvlText w:val=""/>
      <w:lvlJc w:val="left"/>
      <w:pPr>
        <w:ind w:left="4320" w:hanging="360"/>
      </w:pPr>
      <w:rPr>
        <w:rFonts w:ascii="Wingdings" w:hAnsi="Wingdings" w:hint="default"/>
      </w:rPr>
    </w:lvl>
    <w:lvl w:ilvl="6" w:tplc="2C74E946">
      <w:start w:val="1"/>
      <w:numFmt w:val="bullet"/>
      <w:lvlText w:val=""/>
      <w:lvlJc w:val="left"/>
      <w:pPr>
        <w:ind w:left="5040" w:hanging="360"/>
      </w:pPr>
      <w:rPr>
        <w:rFonts w:ascii="Symbol" w:hAnsi="Symbol" w:hint="default"/>
      </w:rPr>
    </w:lvl>
    <w:lvl w:ilvl="7" w:tplc="D7C65E42">
      <w:start w:val="1"/>
      <w:numFmt w:val="bullet"/>
      <w:lvlText w:val="o"/>
      <w:lvlJc w:val="left"/>
      <w:pPr>
        <w:ind w:left="5760" w:hanging="360"/>
      </w:pPr>
      <w:rPr>
        <w:rFonts w:ascii="Courier New" w:hAnsi="Courier New" w:hint="default"/>
      </w:rPr>
    </w:lvl>
    <w:lvl w:ilvl="8" w:tplc="8DF0A77C">
      <w:start w:val="1"/>
      <w:numFmt w:val="bullet"/>
      <w:lvlText w:val=""/>
      <w:lvlJc w:val="left"/>
      <w:pPr>
        <w:ind w:left="6480" w:hanging="360"/>
      </w:pPr>
      <w:rPr>
        <w:rFonts w:ascii="Wingdings" w:hAnsi="Wingdings" w:hint="default"/>
      </w:rPr>
    </w:lvl>
  </w:abstractNum>
  <w:abstractNum w:abstractNumId="2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6" w15:restartNumberingAfterBreak="0">
    <w:nsid w:val="6F415315"/>
    <w:multiLevelType w:val="hybridMultilevel"/>
    <w:tmpl w:val="FFFFFFFF"/>
    <w:lvl w:ilvl="0" w:tplc="1E1A2D82">
      <w:start w:val="1"/>
      <w:numFmt w:val="bullet"/>
      <w:lvlText w:val=""/>
      <w:lvlJc w:val="left"/>
      <w:pPr>
        <w:ind w:left="720" w:hanging="360"/>
      </w:pPr>
      <w:rPr>
        <w:rFonts w:ascii="Symbol" w:hAnsi="Symbol" w:hint="default"/>
      </w:rPr>
    </w:lvl>
    <w:lvl w:ilvl="1" w:tplc="35D6A26C">
      <w:start w:val="1"/>
      <w:numFmt w:val="bullet"/>
      <w:lvlText w:val="o"/>
      <w:lvlJc w:val="left"/>
      <w:pPr>
        <w:ind w:left="1440" w:hanging="360"/>
      </w:pPr>
      <w:rPr>
        <w:rFonts w:ascii="Courier New" w:hAnsi="Courier New" w:hint="default"/>
      </w:rPr>
    </w:lvl>
    <w:lvl w:ilvl="2" w:tplc="89B6738C">
      <w:start w:val="1"/>
      <w:numFmt w:val="bullet"/>
      <w:lvlText w:val=""/>
      <w:lvlJc w:val="left"/>
      <w:pPr>
        <w:ind w:left="2160" w:hanging="360"/>
      </w:pPr>
      <w:rPr>
        <w:rFonts w:ascii="Wingdings" w:hAnsi="Wingdings" w:hint="default"/>
      </w:rPr>
    </w:lvl>
    <w:lvl w:ilvl="3" w:tplc="31E6B9C2">
      <w:start w:val="1"/>
      <w:numFmt w:val="bullet"/>
      <w:lvlText w:val=""/>
      <w:lvlJc w:val="left"/>
      <w:pPr>
        <w:ind w:left="2880" w:hanging="360"/>
      </w:pPr>
      <w:rPr>
        <w:rFonts w:ascii="Symbol" w:hAnsi="Symbol" w:hint="default"/>
      </w:rPr>
    </w:lvl>
    <w:lvl w:ilvl="4" w:tplc="00EA8DA0">
      <w:start w:val="1"/>
      <w:numFmt w:val="bullet"/>
      <w:lvlText w:val="o"/>
      <w:lvlJc w:val="left"/>
      <w:pPr>
        <w:ind w:left="3600" w:hanging="360"/>
      </w:pPr>
      <w:rPr>
        <w:rFonts w:ascii="Courier New" w:hAnsi="Courier New" w:hint="default"/>
      </w:rPr>
    </w:lvl>
    <w:lvl w:ilvl="5" w:tplc="94E6A52E">
      <w:start w:val="1"/>
      <w:numFmt w:val="bullet"/>
      <w:lvlText w:val=""/>
      <w:lvlJc w:val="left"/>
      <w:pPr>
        <w:ind w:left="4320" w:hanging="360"/>
      </w:pPr>
      <w:rPr>
        <w:rFonts w:ascii="Wingdings" w:hAnsi="Wingdings" w:hint="default"/>
      </w:rPr>
    </w:lvl>
    <w:lvl w:ilvl="6" w:tplc="66B24766">
      <w:start w:val="1"/>
      <w:numFmt w:val="bullet"/>
      <w:lvlText w:val=""/>
      <w:lvlJc w:val="left"/>
      <w:pPr>
        <w:ind w:left="5040" w:hanging="360"/>
      </w:pPr>
      <w:rPr>
        <w:rFonts w:ascii="Symbol" w:hAnsi="Symbol" w:hint="default"/>
      </w:rPr>
    </w:lvl>
    <w:lvl w:ilvl="7" w:tplc="600E6D2E">
      <w:start w:val="1"/>
      <w:numFmt w:val="bullet"/>
      <w:lvlText w:val="o"/>
      <w:lvlJc w:val="left"/>
      <w:pPr>
        <w:ind w:left="5760" w:hanging="360"/>
      </w:pPr>
      <w:rPr>
        <w:rFonts w:ascii="Courier New" w:hAnsi="Courier New" w:hint="default"/>
      </w:rPr>
    </w:lvl>
    <w:lvl w:ilvl="8" w:tplc="0A607F76">
      <w:start w:val="1"/>
      <w:numFmt w:val="bullet"/>
      <w:lvlText w:val=""/>
      <w:lvlJc w:val="left"/>
      <w:pPr>
        <w:ind w:left="6480" w:hanging="360"/>
      </w:pPr>
      <w:rPr>
        <w:rFonts w:ascii="Wingdings" w:hAnsi="Wingdings" w:hint="default"/>
      </w:rPr>
    </w:lvl>
  </w:abstractNum>
  <w:abstractNum w:abstractNumId="27" w15:restartNumberingAfterBreak="0">
    <w:nsid w:val="6FE31638"/>
    <w:multiLevelType w:val="hybridMultilevel"/>
    <w:tmpl w:val="FFFFFFFF"/>
    <w:lvl w:ilvl="0" w:tplc="3826670E">
      <w:start w:val="1"/>
      <w:numFmt w:val="bullet"/>
      <w:lvlText w:val=""/>
      <w:lvlJc w:val="left"/>
      <w:pPr>
        <w:ind w:left="720" w:hanging="360"/>
      </w:pPr>
      <w:rPr>
        <w:rFonts w:ascii="Symbol" w:hAnsi="Symbol" w:hint="default"/>
      </w:rPr>
    </w:lvl>
    <w:lvl w:ilvl="1" w:tplc="F4DC6808">
      <w:start w:val="1"/>
      <w:numFmt w:val="bullet"/>
      <w:lvlText w:val="o"/>
      <w:lvlJc w:val="left"/>
      <w:pPr>
        <w:ind w:left="1440" w:hanging="360"/>
      </w:pPr>
      <w:rPr>
        <w:rFonts w:ascii="Courier New" w:hAnsi="Courier New" w:hint="default"/>
      </w:rPr>
    </w:lvl>
    <w:lvl w:ilvl="2" w:tplc="6B9482DC">
      <w:start w:val="1"/>
      <w:numFmt w:val="bullet"/>
      <w:lvlText w:val=""/>
      <w:lvlJc w:val="left"/>
      <w:pPr>
        <w:ind w:left="2160" w:hanging="360"/>
      </w:pPr>
      <w:rPr>
        <w:rFonts w:ascii="Wingdings" w:hAnsi="Wingdings" w:hint="default"/>
      </w:rPr>
    </w:lvl>
    <w:lvl w:ilvl="3" w:tplc="AC04C4D0">
      <w:start w:val="1"/>
      <w:numFmt w:val="bullet"/>
      <w:lvlText w:val=""/>
      <w:lvlJc w:val="left"/>
      <w:pPr>
        <w:ind w:left="2880" w:hanging="360"/>
      </w:pPr>
      <w:rPr>
        <w:rFonts w:ascii="Symbol" w:hAnsi="Symbol" w:hint="default"/>
      </w:rPr>
    </w:lvl>
    <w:lvl w:ilvl="4" w:tplc="D2DE0CB0">
      <w:start w:val="1"/>
      <w:numFmt w:val="bullet"/>
      <w:lvlText w:val="o"/>
      <w:lvlJc w:val="left"/>
      <w:pPr>
        <w:ind w:left="3600" w:hanging="360"/>
      </w:pPr>
      <w:rPr>
        <w:rFonts w:ascii="Courier New" w:hAnsi="Courier New" w:hint="default"/>
      </w:rPr>
    </w:lvl>
    <w:lvl w:ilvl="5" w:tplc="1C06617A">
      <w:start w:val="1"/>
      <w:numFmt w:val="bullet"/>
      <w:lvlText w:val=""/>
      <w:lvlJc w:val="left"/>
      <w:pPr>
        <w:ind w:left="4320" w:hanging="360"/>
      </w:pPr>
      <w:rPr>
        <w:rFonts w:ascii="Wingdings" w:hAnsi="Wingdings" w:hint="default"/>
      </w:rPr>
    </w:lvl>
    <w:lvl w:ilvl="6" w:tplc="1EF03312">
      <w:start w:val="1"/>
      <w:numFmt w:val="bullet"/>
      <w:lvlText w:val=""/>
      <w:lvlJc w:val="left"/>
      <w:pPr>
        <w:ind w:left="5040" w:hanging="360"/>
      </w:pPr>
      <w:rPr>
        <w:rFonts w:ascii="Symbol" w:hAnsi="Symbol" w:hint="default"/>
      </w:rPr>
    </w:lvl>
    <w:lvl w:ilvl="7" w:tplc="A300CBBA">
      <w:start w:val="1"/>
      <w:numFmt w:val="bullet"/>
      <w:lvlText w:val="o"/>
      <w:lvlJc w:val="left"/>
      <w:pPr>
        <w:ind w:left="5760" w:hanging="360"/>
      </w:pPr>
      <w:rPr>
        <w:rFonts w:ascii="Courier New" w:hAnsi="Courier New" w:hint="default"/>
      </w:rPr>
    </w:lvl>
    <w:lvl w:ilvl="8" w:tplc="2488CCF4">
      <w:start w:val="1"/>
      <w:numFmt w:val="bullet"/>
      <w:lvlText w:val=""/>
      <w:lvlJc w:val="left"/>
      <w:pPr>
        <w:ind w:left="6480" w:hanging="360"/>
      </w:pPr>
      <w:rPr>
        <w:rFonts w:ascii="Wingdings" w:hAnsi="Wingdings" w:hint="default"/>
      </w:rPr>
    </w:lvl>
  </w:abstractNum>
  <w:abstractNum w:abstractNumId="2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1CB362C"/>
    <w:multiLevelType w:val="hybridMultilevel"/>
    <w:tmpl w:val="FFFFFFFF"/>
    <w:lvl w:ilvl="0" w:tplc="015EB966">
      <w:start w:val="1"/>
      <w:numFmt w:val="bullet"/>
      <w:lvlText w:val=""/>
      <w:lvlJc w:val="left"/>
      <w:pPr>
        <w:ind w:left="720" w:hanging="360"/>
      </w:pPr>
      <w:rPr>
        <w:rFonts w:ascii="Symbol" w:hAnsi="Symbol" w:hint="default"/>
      </w:rPr>
    </w:lvl>
    <w:lvl w:ilvl="1" w:tplc="2BBAFAEA">
      <w:start w:val="1"/>
      <w:numFmt w:val="bullet"/>
      <w:lvlText w:val="o"/>
      <w:lvlJc w:val="left"/>
      <w:pPr>
        <w:ind w:left="1440" w:hanging="360"/>
      </w:pPr>
      <w:rPr>
        <w:rFonts w:ascii="Courier New" w:hAnsi="Courier New" w:hint="default"/>
      </w:rPr>
    </w:lvl>
    <w:lvl w:ilvl="2" w:tplc="89D06BFC">
      <w:start w:val="1"/>
      <w:numFmt w:val="bullet"/>
      <w:lvlText w:val=""/>
      <w:lvlJc w:val="left"/>
      <w:pPr>
        <w:ind w:left="2160" w:hanging="360"/>
      </w:pPr>
      <w:rPr>
        <w:rFonts w:ascii="Wingdings" w:hAnsi="Wingdings" w:hint="default"/>
      </w:rPr>
    </w:lvl>
    <w:lvl w:ilvl="3" w:tplc="0FE2B64A">
      <w:start w:val="1"/>
      <w:numFmt w:val="bullet"/>
      <w:lvlText w:val=""/>
      <w:lvlJc w:val="left"/>
      <w:pPr>
        <w:ind w:left="2880" w:hanging="360"/>
      </w:pPr>
      <w:rPr>
        <w:rFonts w:ascii="Symbol" w:hAnsi="Symbol" w:hint="default"/>
      </w:rPr>
    </w:lvl>
    <w:lvl w:ilvl="4" w:tplc="D5BE7A90">
      <w:start w:val="1"/>
      <w:numFmt w:val="bullet"/>
      <w:lvlText w:val="o"/>
      <w:lvlJc w:val="left"/>
      <w:pPr>
        <w:ind w:left="3600" w:hanging="360"/>
      </w:pPr>
      <w:rPr>
        <w:rFonts w:ascii="Courier New" w:hAnsi="Courier New" w:hint="default"/>
      </w:rPr>
    </w:lvl>
    <w:lvl w:ilvl="5" w:tplc="5EF66BCA">
      <w:start w:val="1"/>
      <w:numFmt w:val="bullet"/>
      <w:lvlText w:val=""/>
      <w:lvlJc w:val="left"/>
      <w:pPr>
        <w:ind w:left="4320" w:hanging="360"/>
      </w:pPr>
      <w:rPr>
        <w:rFonts w:ascii="Wingdings" w:hAnsi="Wingdings" w:hint="default"/>
      </w:rPr>
    </w:lvl>
    <w:lvl w:ilvl="6" w:tplc="7D361C0A">
      <w:start w:val="1"/>
      <w:numFmt w:val="bullet"/>
      <w:lvlText w:val=""/>
      <w:lvlJc w:val="left"/>
      <w:pPr>
        <w:ind w:left="5040" w:hanging="360"/>
      </w:pPr>
      <w:rPr>
        <w:rFonts w:ascii="Symbol" w:hAnsi="Symbol" w:hint="default"/>
      </w:rPr>
    </w:lvl>
    <w:lvl w:ilvl="7" w:tplc="31168A20">
      <w:start w:val="1"/>
      <w:numFmt w:val="bullet"/>
      <w:lvlText w:val="o"/>
      <w:lvlJc w:val="left"/>
      <w:pPr>
        <w:ind w:left="5760" w:hanging="360"/>
      </w:pPr>
      <w:rPr>
        <w:rFonts w:ascii="Courier New" w:hAnsi="Courier New" w:hint="default"/>
      </w:rPr>
    </w:lvl>
    <w:lvl w:ilvl="8" w:tplc="64F8E606">
      <w:start w:val="1"/>
      <w:numFmt w:val="bullet"/>
      <w:lvlText w:val=""/>
      <w:lvlJc w:val="left"/>
      <w:pPr>
        <w:ind w:left="6480" w:hanging="360"/>
      </w:pPr>
      <w:rPr>
        <w:rFonts w:ascii="Wingdings" w:hAnsi="Wingdings" w:hint="default"/>
      </w:rPr>
    </w:lvl>
  </w:abstractNum>
  <w:abstractNum w:abstractNumId="31"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ascii="Symbol" w:hAnsi="Symbol" w:hint="default"/>
      </w:rPr>
    </w:lvl>
    <w:lvl w:ilvl="1" w:tplc="81563DAC">
      <w:numFmt w:val="bullet"/>
      <w:lvlText w:val=""/>
      <w:lvlJc w:val="left"/>
      <w:pPr>
        <w:ind w:left="1440" w:hanging="360"/>
      </w:pPr>
      <w:rPr>
        <w:rFonts w:ascii="Symbol" w:hAnsi="Symbol" w:hint="default"/>
      </w:rPr>
    </w:lvl>
    <w:lvl w:ilvl="2" w:tplc="64A6B5BC">
      <w:numFmt w:val="bullet"/>
      <w:lvlText w:val=""/>
      <w:lvlJc w:val="left"/>
      <w:pPr>
        <w:ind w:left="2160" w:hanging="360"/>
      </w:pPr>
      <w:rPr>
        <w:rFonts w:ascii="Wingdings" w:hAnsi="Wingdings" w:hint="default"/>
      </w:rPr>
    </w:lvl>
    <w:lvl w:ilvl="3" w:tplc="6B0E6DC8">
      <w:numFmt w:val="bullet"/>
      <w:lvlText w:val=""/>
      <w:lvlJc w:val="left"/>
      <w:pPr>
        <w:ind w:left="2880" w:hanging="360"/>
      </w:pPr>
      <w:rPr>
        <w:rFonts w:ascii="Symbol" w:hAnsi="Symbol" w:hint="default"/>
      </w:rPr>
    </w:lvl>
    <w:lvl w:ilvl="4" w:tplc="2F924134">
      <w:numFmt w:val="bullet"/>
      <w:lvlText w:val="o"/>
      <w:lvlJc w:val="left"/>
      <w:pPr>
        <w:ind w:left="3600" w:hanging="360"/>
      </w:pPr>
      <w:rPr>
        <w:rFonts w:ascii="Courier New" w:hAnsi="Courier New" w:hint="default"/>
      </w:rPr>
    </w:lvl>
    <w:lvl w:ilvl="5" w:tplc="DCC2A2DE">
      <w:numFmt w:val="bullet"/>
      <w:lvlText w:val=""/>
      <w:lvlJc w:val="left"/>
      <w:pPr>
        <w:ind w:left="4320" w:hanging="360"/>
      </w:pPr>
      <w:rPr>
        <w:rFonts w:ascii="Wingdings" w:hAnsi="Wingdings" w:hint="default"/>
      </w:rPr>
    </w:lvl>
    <w:lvl w:ilvl="6" w:tplc="A058DF36">
      <w:numFmt w:val="bullet"/>
      <w:lvlText w:val=""/>
      <w:lvlJc w:val="left"/>
      <w:pPr>
        <w:ind w:left="5040" w:hanging="360"/>
      </w:pPr>
      <w:rPr>
        <w:rFonts w:ascii="Symbol" w:hAnsi="Symbol" w:hint="default"/>
      </w:rPr>
    </w:lvl>
    <w:lvl w:ilvl="7" w:tplc="93FCB66A">
      <w:numFmt w:val="bullet"/>
      <w:lvlText w:val="o"/>
      <w:lvlJc w:val="left"/>
      <w:pPr>
        <w:ind w:left="5760" w:hanging="360"/>
      </w:pPr>
      <w:rPr>
        <w:rFonts w:ascii="Courier New" w:hAnsi="Courier New" w:hint="default"/>
      </w:rPr>
    </w:lvl>
    <w:lvl w:ilvl="8" w:tplc="B26EB082">
      <w:numFmt w:val="bullet"/>
      <w:lvlText w:val=""/>
      <w:lvlJc w:val="left"/>
      <w:pPr>
        <w:ind w:left="6480" w:hanging="360"/>
      </w:pPr>
      <w:rPr>
        <w:rFonts w:ascii="Wingdings" w:hAnsi="Wingdings" w:hint="default"/>
      </w:rPr>
    </w:lvl>
  </w:abstractNum>
  <w:abstractNum w:abstractNumId="32" w15:restartNumberingAfterBreak="0">
    <w:nsid w:val="786A4A8B"/>
    <w:multiLevelType w:val="hybridMultilevel"/>
    <w:tmpl w:val="FFFFFFFF"/>
    <w:lvl w:ilvl="0" w:tplc="0A4456D4">
      <w:start w:val="1"/>
      <w:numFmt w:val="bullet"/>
      <w:lvlText w:val=""/>
      <w:lvlJc w:val="left"/>
      <w:pPr>
        <w:ind w:left="720" w:hanging="360"/>
      </w:pPr>
      <w:rPr>
        <w:rFonts w:ascii="Symbol" w:hAnsi="Symbol" w:hint="default"/>
      </w:rPr>
    </w:lvl>
    <w:lvl w:ilvl="1" w:tplc="55006B20">
      <w:start w:val="1"/>
      <w:numFmt w:val="bullet"/>
      <w:lvlText w:val="o"/>
      <w:lvlJc w:val="left"/>
      <w:pPr>
        <w:ind w:left="1440" w:hanging="360"/>
      </w:pPr>
      <w:rPr>
        <w:rFonts w:ascii="Courier New" w:hAnsi="Courier New" w:hint="default"/>
      </w:rPr>
    </w:lvl>
    <w:lvl w:ilvl="2" w:tplc="4BC64766">
      <w:start w:val="1"/>
      <w:numFmt w:val="bullet"/>
      <w:lvlText w:val=""/>
      <w:lvlJc w:val="left"/>
      <w:pPr>
        <w:ind w:left="2160" w:hanging="360"/>
      </w:pPr>
      <w:rPr>
        <w:rFonts w:ascii="Wingdings" w:hAnsi="Wingdings" w:hint="default"/>
      </w:rPr>
    </w:lvl>
    <w:lvl w:ilvl="3" w:tplc="7CEE4B20">
      <w:start w:val="1"/>
      <w:numFmt w:val="bullet"/>
      <w:lvlText w:val=""/>
      <w:lvlJc w:val="left"/>
      <w:pPr>
        <w:ind w:left="2880" w:hanging="360"/>
      </w:pPr>
      <w:rPr>
        <w:rFonts w:ascii="Symbol" w:hAnsi="Symbol" w:hint="default"/>
      </w:rPr>
    </w:lvl>
    <w:lvl w:ilvl="4" w:tplc="66789B18">
      <w:start w:val="1"/>
      <w:numFmt w:val="bullet"/>
      <w:lvlText w:val="o"/>
      <w:lvlJc w:val="left"/>
      <w:pPr>
        <w:ind w:left="3600" w:hanging="360"/>
      </w:pPr>
      <w:rPr>
        <w:rFonts w:ascii="Courier New" w:hAnsi="Courier New" w:hint="default"/>
      </w:rPr>
    </w:lvl>
    <w:lvl w:ilvl="5" w:tplc="7F8203FA">
      <w:start w:val="1"/>
      <w:numFmt w:val="bullet"/>
      <w:lvlText w:val=""/>
      <w:lvlJc w:val="left"/>
      <w:pPr>
        <w:ind w:left="4320" w:hanging="360"/>
      </w:pPr>
      <w:rPr>
        <w:rFonts w:ascii="Wingdings" w:hAnsi="Wingdings" w:hint="default"/>
      </w:rPr>
    </w:lvl>
    <w:lvl w:ilvl="6" w:tplc="E618C632">
      <w:start w:val="1"/>
      <w:numFmt w:val="bullet"/>
      <w:lvlText w:val=""/>
      <w:lvlJc w:val="left"/>
      <w:pPr>
        <w:ind w:left="5040" w:hanging="360"/>
      </w:pPr>
      <w:rPr>
        <w:rFonts w:ascii="Symbol" w:hAnsi="Symbol" w:hint="default"/>
      </w:rPr>
    </w:lvl>
    <w:lvl w:ilvl="7" w:tplc="014E6720">
      <w:start w:val="1"/>
      <w:numFmt w:val="bullet"/>
      <w:lvlText w:val="o"/>
      <w:lvlJc w:val="left"/>
      <w:pPr>
        <w:ind w:left="5760" w:hanging="360"/>
      </w:pPr>
      <w:rPr>
        <w:rFonts w:ascii="Courier New" w:hAnsi="Courier New" w:hint="default"/>
      </w:rPr>
    </w:lvl>
    <w:lvl w:ilvl="8" w:tplc="AC2A5A80">
      <w:start w:val="1"/>
      <w:numFmt w:val="bullet"/>
      <w:lvlText w:val=""/>
      <w:lvlJc w:val="left"/>
      <w:pPr>
        <w:ind w:left="6480" w:hanging="360"/>
      </w:pPr>
      <w:rPr>
        <w:rFonts w:ascii="Wingdings" w:hAnsi="Wingdings" w:hint="default"/>
      </w:rPr>
    </w:lvl>
  </w:abstractNum>
  <w:abstractNum w:abstractNumId="33" w15:restartNumberingAfterBreak="0">
    <w:nsid w:val="79C54CEA"/>
    <w:multiLevelType w:val="hybridMultilevel"/>
    <w:tmpl w:val="FFFFFFFF"/>
    <w:lvl w:ilvl="0" w:tplc="00AC1A9E">
      <w:start w:val="1"/>
      <w:numFmt w:val="bullet"/>
      <w:lvlText w:val=""/>
      <w:lvlJc w:val="left"/>
      <w:pPr>
        <w:ind w:left="720" w:hanging="360"/>
      </w:pPr>
      <w:rPr>
        <w:rFonts w:ascii="Symbol" w:hAnsi="Symbol" w:hint="default"/>
      </w:rPr>
    </w:lvl>
    <w:lvl w:ilvl="1" w:tplc="7D9AE1D0">
      <w:start w:val="1"/>
      <w:numFmt w:val="bullet"/>
      <w:lvlText w:val="o"/>
      <w:lvlJc w:val="left"/>
      <w:pPr>
        <w:ind w:left="1440" w:hanging="360"/>
      </w:pPr>
      <w:rPr>
        <w:rFonts w:ascii="Courier New" w:hAnsi="Courier New" w:hint="default"/>
      </w:rPr>
    </w:lvl>
    <w:lvl w:ilvl="2" w:tplc="AB4651AA">
      <w:start w:val="1"/>
      <w:numFmt w:val="bullet"/>
      <w:lvlText w:val=""/>
      <w:lvlJc w:val="left"/>
      <w:pPr>
        <w:ind w:left="2160" w:hanging="360"/>
      </w:pPr>
      <w:rPr>
        <w:rFonts w:ascii="Wingdings" w:hAnsi="Wingdings" w:hint="default"/>
      </w:rPr>
    </w:lvl>
    <w:lvl w:ilvl="3" w:tplc="7FC88C80">
      <w:start w:val="1"/>
      <w:numFmt w:val="bullet"/>
      <w:lvlText w:val=""/>
      <w:lvlJc w:val="left"/>
      <w:pPr>
        <w:ind w:left="2880" w:hanging="360"/>
      </w:pPr>
      <w:rPr>
        <w:rFonts w:ascii="Symbol" w:hAnsi="Symbol" w:hint="default"/>
      </w:rPr>
    </w:lvl>
    <w:lvl w:ilvl="4" w:tplc="82DC9716">
      <w:start w:val="1"/>
      <w:numFmt w:val="bullet"/>
      <w:lvlText w:val="o"/>
      <w:lvlJc w:val="left"/>
      <w:pPr>
        <w:ind w:left="3600" w:hanging="360"/>
      </w:pPr>
      <w:rPr>
        <w:rFonts w:ascii="Courier New" w:hAnsi="Courier New" w:hint="default"/>
      </w:rPr>
    </w:lvl>
    <w:lvl w:ilvl="5" w:tplc="BDF858CE">
      <w:start w:val="1"/>
      <w:numFmt w:val="bullet"/>
      <w:lvlText w:val=""/>
      <w:lvlJc w:val="left"/>
      <w:pPr>
        <w:ind w:left="4320" w:hanging="360"/>
      </w:pPr>
      <w:rPr>
        <w:rFonts w:ascii="Wingdings" w:hAnsi="Wingdings" w:hint="default"/>
      </w:rPr>
    </w:lvl>
    <w:lvl w:ilvl="6" w:tplc="61B6E472">
      <w:start w:val="1"/>
      <w:numFmt w:val="bullet"/>
      <w:lvlText w:val=""/>
      <w:lvlJc w:val="left"/>
      <w:pPr>
        <w:ind w:left="5040" w:hanging="360"/>
      </w:pPr>
      <w:rPr>
        <w:rFonts w:ascii="Symbol" w:hAnsi="Symbol" w:hint="default"/>
      </w:rPr>
    </w:lvl>
    <w:lvl w:ilvl="7" w:tplc="7EA878F4">
      <w:start w:val="1"/>
      <w:numFmt w:val="bullet"/>
      <w:lvlText w:val="o"/>
      <w:lvlJc w:val="left"/>
      <w:pPr>
        <w:ind w:left="5760" w:hanging="360"/>
      </w:pPr>
      <w:rPr>
        <w:rFonts w:ascii="Courier New" w:hAnsi="Courier New" w:hint="default"/>
      </w:rPr>
    </w:lvl>
    <w:lvl w:ilvl="8" w:tplc="99F49816">
      <w:start w:val="1"/>
      <w:numFmt w:val="bullet"/>
      <w:lvlText w:val=""/>
      <w:lvlJc w:val="left"/>
      <w:pPr>
        <w:ind w:left="6480" w:hanging="360"/>
      </w:pPr>
      <w:rPr>
        <w:rFonts w:ascii="Wingdings" w:hAnsi="Wingdings" w:hint="default"/>
      </w:rPr>
    </w:lvl>
  </w:abstractNum>
  <w:num w:numId="1" w16cid:durableId="1463697106">
    <w:abstractNumId w:val="20"/>
  </w:num>
  <w:num w:numId="2" w16cid:durableId="846020365">
    <w:abstractNumId w:val="1"/>
  </w:num>
  <w:num w:numId="3" w16cid:durableId="753430236">
    <w:abstractNumId w:val="21"/>
  </w:num>
  <w:num w:numId="4" w16cid:durableId="946699939">
    <w:abstractNumId w:val="7"/>
  </w:num>
  <w:num w:numId="5" w16cid:durableId="1643462893">
    <w:abstractNumId w:val="15"/>
  </w:num>
  <w:num w:numId="6" w16cid:durableId="1254245217">
    <w:abstractNumId w:val="23"/>
  </w:num>
  <w:num w:numId="7" w16cid:durableId="484779927">
    <w:abstractNumId w:val="27"/>
  </w:num>
  <w:num w:numId="8" w16cid:durableId="193540731">
    <w:abstractNumId w:val="14"/>
  </w:num>
  <w:num w:numId="9" w16cid:durableId="96027294">
    <w:abstractNumId w:val="4"/>
  </w:num>
  <w:num w:numId="10" w16cid:durableId="1311406371">
    <w:abstractNumId w:val="18"/>
  </w:num>
  <w:num w:numId="11" w16cid:durableId="987587794">
    <w:abstractNumId w:val="10"/>
  </w:num>
  <w:num w:numId="12" w16cid:durableId="1061514936">
    <w:abstractNumId w:val="8"/>
  </w:num>
  <w:num w:numId="13" w16cid:durableId="927812184">
    <w:abstractNumId w:val="11"/>
  </w:num>
  <w:num w:numId="14" w16cid:durableId="329214394">
    <w:abstractNumId w:val="12"/>
  </w:num>
  <w:num w:numId="15" w16cid:durableId="1588148112">
    <w:abstractNumId w:val="5"/>
  </w:num>
  <w:num w:numId="16" w16cid:durableId="989097000">
    <w:abstractNumId w:val="17"/>
  </w:num>
  <w:num w:numId="17" w16cid:durableId="1282109552">
    <w:abstractNumId w:val="24"/>
  </w:num>
  <w:num w:numId="18" w16cid:durableId="1004237360">
    <w:abstractNumId w:val="31"/>
  </w:num>
  <w:num w:numId="19" w16cid:durableId="1963924568">
    <w:abstractNumId w:val="28"/>
  </w:num>
  <w:num w:numId="20" w16cid:durableId="200628851">
    <w:abstractNumId w:val="25"/>
  </w:num>
  <w:num w:numId="21" w16cid:durableId="1158961999">
    <w:abstractNumId w:val="9"/>
  </w:num>
  <w:num w:numId="22" w16cid:durableId="317609753">
    <w:abstractNumId w:val="29"/>
  </w:num>
  <w:num w:numId="23" w16cid:durableId="670719454">
    <w:abstractNumId w:val="22"/>
  </w:num>
  <w:num w:numId="24" w16cid:durableId="175971225">
    <w:abstractNumId w:val="2"/>
  </w:num>
  <w:num w:numId="25" w16cid:durableId="1106192607">
    <w:abstractNumId w:val="26"/>
  </w:num>
  <w:num w:numId="26" w16cid:durableId="264046978">
    <w:abstractNumId w:val="6"/>
  </w:num>
  <w:num w:numId="27" w16cid:durableId="1585185191">
    <w:abstractNumId w:val="0"/>
  </w:num>
  <w:num w:numId="28" w16cid:durableId="2123719245">
    <w:abstractNumId w:val="32"/>
  </w:num>
  <w:num w:numId="29" w16cid:durableId="203905679">
    <w:abstractNumId w:val="13"/>
  </w:num>
  <w:num w:numId="30" w16cid:durableId="753476567">
    <w:abstractNumId w:val="19"/>
  </w:num>
  <w:num w:numId="31" w16cid:durableId="2019692009">
    <w:abstractNumId w:val="3"/>
  </w:num>
  <w:num w:numId="32" w16cid:durableId="1928998245">
    <w:abstractNumId w:val="30"/>
  </w:num>
  <w:num w:numId="33" w16cid:durableId="427971629">
    <w:abstractNumId w:val="33"/>
  </w:num>
  <w:num w:numId="34" w16cid:durableId="15435953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53BB"/>
    <w:rsid w:val="00066B73"/>
    <w:rsid w:val="00120AB1"/>
    <w:rsid w:val="00175B0F"/>
    <w:rsid w:val="00192239"/>
    <w:rsid w:val="001A3839"/>
    <w:rsid w:val="001C7C9F"/>
    <w:rsid w:val="002751D5"/>
    <w:rsid w:val="002D4665"/>
    <w:rsid w:val="00301DEF"/>
    <w:rsid w:val="00303AC2"/>
    <w:rsid w:val="003D0DAA"/>
    <w:rsid w:val="004044AA"/>
    <w:rsid w:val="00561459"/>
    <w:rsid w:val="00570CFD"/>
    <w:rsid w:val="005C132A"/>
    <w:rsid w:val="00632423"/>
    <w:rsid w:val="00633117"/>
    <w:rsid w:val="006E7FB1"/>
    <w:rsid w:val="00714778"/>
    <w:rsid w:val="00741B9E"/>
    <w:rsid w:val="007627C3"/>
    <w:rsid w:val="007A6831"/>
    <w:rsid w:val="007C2F04"/>
    <w:rsid w:val="008839A0"/>
    <w:rsid w:val="00910921"/>
    <w:rsid w:val="00916CB5"/>
    <w:rsid w:val="00916D47"/>
    <w:rsid w:val="00917EBC"/>
    <w:rsid w:val="009263BE"/>
    <w:rsid w:val="009D1008"/>
    <w:rsid w:val="009D71E8"/>
    <w:rsid w:val="009E3B0A"/>
    <w:rsid w:val="009F052E"/>
    <w:rsid w:val="009F77CD"/>
    <w:rsid w:val="00A56079"/>
    <w:rsid w:val="00AA0541"/>
    <w:rsid w:val="00AA4201"/>
    <w:rsid w:val="00AD35DC"/>
    <w:rsid w:val="00AD4FA8"/>
    <w:rsid w:val="00B32193"/>
    <w:rsid w:val="00B35602"/>
    <w:rsid w:val="00BD4235"/>
    <w:rsid w:val="00C64C0F"/>
    <w:rsid w:val="00CE486F"/>
    <w:rsid w:val="00D070B7"/>
    <w:rsid w:val="00D2369A"/>
    <w:rsid w:val="00D33FE5"/>
    <w:rsid w:val="00D66425"/>
    <w:rsid w:val="00D66483"/>
    <w:rsid w:val="00D83029"/>
    <w:rsid w:val="00E07C75"/>
    <w:rsid w:val="00E25A53"/>
    <w:rsid w:val="00E64A9B"/>
    <w:rsid w:val="00E66558"/>
    <w:rsid w:val="00EB086C"/>
    <w:rsid w:val="00F11504"/>
    <w:rsid w:val="00F319AB"/>
    <w:rsid w:val="00FB3382"/>
    <w:rsid w:val="00FC4294"/>
    <w:rsid w:val="01390AE4"/>
    <w:rsid w:val="0152A280"/>
    <w:rsid w:val="015AA70E"/>
    <w:rsid w:val="0180A2BE"/>
    <w:rsid w:val="01D01AEA"/>
    <w:rsid w:val="01F4CAC7"/>
    <w:rsid w:val="020EBBD9"/>
    <w:rsid w:val="023D960F"/>
    <w:rsid w:val="0263BF7C"/>
    <w:rsid w:val="02B4B5EE"/>
    <w:rsid w:val="02DF9649"/>
    <w:rsid w:val="0396B6AA"/>
    <w:rsid w:val="03A0D9B2"/>
    <w:rsid w:val="03A6CA9A"/>
    <w:rsid w:val="03DED602"/>
    <w:rsid w:val="043E6C76"/>
    <w:rsid w:val="045BF2AF"/>
    <w:rsid w:val="04A6B421"/>
    <w:rsid w:val="04AB2559"/>
    <w:rsid w:val="04AF8689"/>
    <w:rsid w:val="04B7F90F"/>
    <w:rsid w:val="068CEB82"/>
    <w:rsid w:val="0700AE39"/>
    <w:rsid w:val="0783597F"/>
    <w:rsid w:val="07AC0584"/>
    <w:rsid w:val="07B605C1"/>
    <w:rsid w:val="07B704DB"/>
    <w:rsid w:val="07E9E037"/>
    <w:rsid w:val="07EBF100"/>
    <w:rsid w:val="081C0900"/>
    <w:rsid w:val="0848ED49"/>
    <w:rsid w:val="089C7E9A"/>
    <w:rsid w:val="08BE03BC"/>
    <w:rsid w:val="0965A1EB"/>
    <w:rsid w:val="09701FEB"/>
    <w:rsid w:val="09D7E3F4"/>
    <w:rsid w:val="0A1340BE"/>
    <w:rsid w:val="0A456C66"/>
    <w:rsid w:val="0B225463"/>
    <w:rsid w:val="0B5AB44D"/>
    <w:rsid w:val="0C25FBFF"/>
    <w:rsid w:val="0C26A8E7"/>
    <w:rsid w:val="0CF73611"/>
    <w:rsid w:val="0D9B83A0"/>
    <w:rsid w:val="0EBDE45C"/>
    <w:rsid w:val="0F5EF2EF"/>
    <w:rsid w:val="0F821BA2"/>
    <w:rsid w:val="0FC19211"/>
    <w:rsid w:val="0FCAA39C"/>
    <w:rsid w:val="10291EB6"/>
    <w:rsid w:val="1072AD03"/>
    <w:rsid w:val="10754996"/>
    <w:rsid w:val="1114F423"/>
    <w:rsid w:val="1170B3D0"/>
    <w:rsid w:val="124E3DF6"/>
    <w:rsid w:val="126F3D9B"/>
    <w:rsid w:val="1274D932"/>
    <w:rsid w:val="12775F8D"/>
    <w:rsid w:val="13401D3C"/>
    <w:rsid w:val="1360BF78"/>
    <w:rsid w:val="13A327EB"/>
    <w:rsid w:val="13EEF49C"/>
    <w:rsid w:val="14965131"/>
    <w:rsid w:val="14997CEC"/>
    <w:rsid w:val="14FC8FD9"/>
    <w:rsid w:val="15233F29"/>
    <w:rsid w:val="1541F448"/>
    <w:rsid w:val="1593A826"/>
    <w:rsid w:val="15CDEA28"/>
    <w:rsid w:val="162B1362"/>
    <w:rsid w:val="16530F3C"/>
    <w:rsid w:val="16CDAEEE"/>
    <w:rsid w:val="17010A2B"/>
    <w:rsid w:val="171EBF89"/>
    <w:rsid w:val="17B761E8"/>
    <w:rsid w:val="17EEDF9D"/>
    <w:rsid w:val="17F7C847"/>
    <w:rsid w:val="18CFC051"/>
    <w:rsid w:val="18E10F9D"/>
    <w:rsid w:val="19058AEA"/>
    <w:rsid w:val="1A054FB0"/>
    <w:rsid w:val="1A06EF04"/>
    <w:rsid w:val="1A2180D6"/>
    <w:rsid w:val="1A572327"/>
    <w:rsid w:val="1A826492"/>
    <w:rsid w:val="1BDF63FD"/>
    <w:rsid w:val="1C7288C1"/>
    <w:rsid w:val="1D07A1BE"/>
    <w:rsid w:val="1D0A185F"/>
    <w:rsid w:val="1DA20AC2"/>
    <w:rsid w:val="1E335E6F"/>
    <w:rsid w:val="1E676F6D"/>
    <w:rsid w:val="1ECFAE31"/>
    <w:rsid w:val="1FA418DF"/>
    <w:rsid w:val="1FA64F72"/>
    <w:rsid w:val="1FB119CE"/>
    <w:rsid w:val="1FB8788D"/>
    <w:rsid w:val="200BE950"/>
    <w:rsid w:val="203D3843"/>
    <w:rsid w:val="205AD25A"/>
    <w:rsid w:val="20BAB34B"/>
    <w:rsid w:val="2119E5C0"/>
    <w:rsid w:val="21223874"/>
    <w:rsid w:val="217340A2"/>
    <w:rsid w:val="21814451"/>
    <w:rsid w:val="2185E7D2"/>
    <w:rsid w:val="21F2FC87"/>
    <w:rsid w:val="22146119"/>
    <w:rsid w:val="2273D4A6"/>
    <w:rsid w:val="228984D6"/>
    <w:rsid w:val="22A6D042"/>
    <w:rsid w:val="2311DC63"/>
    <w:rsid w:val="23BC30A7"/>
    <w:rsid w:val="241056B3"/>
    <w:rsid w:val="244C73D0"/>
    <w:rsid w:val="248F8D34"/>
    <w:rsid w:val="24ADACC4"/>
    <w:rsid w:val="24CF8062"/>
    <w:rsid w:val="24F83885"/>
    <w:rsid w:val="255D05DF"/>
    <w:rsid w:val="25937E10"/>
    <w:rsid w:val="25A7FB7C"/>
    <w:rsid w:val="25AD2301"/>
    <w:rsid w:val="26390BFC"/>
    <w:rsid w:val="267AE089"/>
    <w:rsid w:val="2691B962"/>
    <w:rsid w:val="26B658AB"/>
    <w:rsid w:val="27049CB6"/>
    <w:rsid w:val="2715AAAC"/>
    <w:rsid w:val="2747BF3D"/>
    <w:rsid w:val="27D6A57E"/>
    <w:rsid w:val="28691F72"/>
    <w:rsid w:val="287BC38D"/>
    <w:rsid w:val="28D5B150"/>
    <w:rsid w:val="28EDCE4C"/>
    <w:rsid w:val="28F195CB"/>
    <w:rsid w:val="28FC4797"/>
    <w:rsid w:val="29188786"/>
    <w:rsid w:val="296D5E82"/>
    <w:rsid w:val="2988A73A"/>
    <w:rsid w:val="2A098C20"/>
    <w:rsid w:val="2A236100"/>
    <w:rsid w:val="2A439266"/>
    <w:rsid w:val="2A535BB8"/>
    <w:rsid w:val="2A92C6C4"/>
    <w:rsid w:val="2AB457E7"/>
    <w:rsid w:val="2AB82767"/>
    <w:rsid w:val="2BC0F52E"/>
    <w:rsid w:val="2BEF2C19"/>
    <w:rsid w:val="2C3080AE"/>
    <w:rsid w:val="2DA424D7"/>
    <w:rsid w:val="2DC13F6F"/>
    <w:rsid w:val="2DC506EE"/>
    <w:rsid w:val="2E1D471D"/>
    <w:rsid w:val="2E50C8B0"/>
    <w:rsid w:val="2EBDC9C1"/>
    <w:rsid w:val="2EDDA9C6"/>
    <w:rsid w:val="2EE70691"/>
    <w:rsid w:val="2F60D74F"/>
    <w:rsid w:val="2FEA9516"/>
    <w:rsid w:val="2FFC82B9"/>
    <w:rsid w:val="302B8727"/>
    <w:rsid w:val="30D71B82"/>
    <w:rsid w:val="312486AD"/>
    <w:rsid w:val="312EAE1F"/>
    <w:rsid w:val="3173B1DD"/>
    <w:rsid w:val="31A7091F"/>
    <w:rsid w:val="31AD3EF4"/>
    <w:rsid w:val="31E088DE"/>
    <w:rsid w:val="320C5CDC"/>
    <w:rsid w:val="32E1BCC4"/>
    <w:rsid w:val="32EEFDBF"/>
    <w:rsid w:val="33332D7E"/>
    <w:rsid w:val="3344AB86"/>
    <w:rsid w:val="3357E11D"/>
    <w:rsid w:val="33B11AE9"/>
    <w:rsid w:val="33F21911"/>
    <w:rsid w:val="34125EE9"/>
    <w:rsid w:val="3425103D"/>
    <w:rsid w:val="34344872"/>
    <w:rsid w:val="3467A1A2"/>
    <w:rsid w:val="34804BEB"/>
    <w:rsid w:val="34A788E6"/>
    <w:rsid w:val="34ADEC61"/>
    <w:rsid w:val="359AE781"/>
    <w:rsid w:val="35CEF576"/>
    <w:rsid w:val="3654F1DD"/>
    <w:rsid w:val="367704A3"/>
    <w:rsid w:val="3704A68F"/>
    <w:rsid w:val="370B6303"/>
    <w:rsid w:val="3784C746"/>
    <w:rsid w:val="38181CA9"/>
    <w:rsid w:val="383EF0AF"/>
    <w:rsid w:val="38471F42"/>
    <w:rsid w:val="38A4EEB7"/>
    <w:rsid w:val="38B6429B"/>
    <w:rsid w:val="38F0F62A"/>
    <w:rsid w:val="38FB1E9C"/>
    <w:rsid w:val="39364D59"/>
    <w:rsid w:val="39622AB1"/>
    <w:rsid w:val="396B04A4"/>
    <w:rsid w:val="398C929F"/>
    <w:rsid w:val="3A3F4487"/>
    <w:rsid w:val="3A405F49"/>
    <w:rsid w:val="3A53BCB7"/>
    <w:rsid w:val="3A5EA059"/>
    <w:rsid w:val="3A71DC47"/>
    <w:rsid w:val="3ABC6808"/>
    <w:rsid w:val="3AD26937"/>
    <w:rsid w:val="3AF088C7"/>
    <w:rsid w:val="3BBC2CCE"/>
    <w:rsid w:val="3C136750"/>
    <w:rsid w:val="3C2CB384"/>
    <w:rsid w:val="3CB29ACB"/>
    <w:rsid w:val="3CBADC3C"/>
    <w:rsid w:val="3CE6ABC9"/>
    <w:rsid w:val="3CF33C08"/>
    <w:rsid w:val="3D57FD2F"/>
    <w:rsid w:val="3D5D7A6D"/>
    <w:rsid w:val="3D8BBE31"/>
    <w:rsid w:val="3DB53035"/>
    <w:rsid w:val="3E56AC9D"/>
    <w:rsid w:val="3E607C1F"/>
    <w:rsid w:val="3EC64429"/>
    <w:rsid w:val="3ECED159"/>
    <w:rsid w:val="3EE91E7E"/>
    <w:rsid w:val="3F5FB1FA"/>
    <w:rsid w:val="4024C225"/>
    <w:rsid w:val="40283D15"/>
    <w:rsid w:val="406A130C"/>
    <w:rsid w:val="40D086DC"/>
    <w:rsid w:val="40FD1D9D"/>
    <w:rsid w:val="4151A201"/>
    <w:rsid w:val="42633D2A"/>
    <w:rsid w:val="42A3E081"/>
    <w:rsid w:val="43408396"/>
    <w:rsid w:val="434E4180"/>
    <w:rsid w:val="43D16D7E"/>
    <w:rsid w:val="4403E5BF"/>
    <w:rsid w:val="44184F4E"/>
    <w:rsid w:val="443F0033"/>
    <w:rsid w:val="45547F47"/>
    <w:rsid w:val="45950539"/>
    <w:rsid w:val="45A76791"/>
    <w:rsid w:val="45B41FAF"/>
    <w:rsid w:val="4601CEEF"/>
    <w:rsid w:val="46023317"/>
    <w:rsid w:val="46486A36"/>
    <w:rsid w:val="46866539"/>
    <w:rsid w:val="468EC568"/>
    <w:rsid w:val="46D2F71D"/>
    <w:rsid w:val="47464F85"/>
    <w:rsid w:val="474FF010"/>
    <w:rsid w:val="4828E34E"/>
    <w:rsid w:val="484D5419"/>
    <w:rsid w:val="488A1E8E"/>
    <w:rsid w:val="4893FDF8"/>
    <w:rsid w:val="490746A4"/>
    <w:rsid w:val="4954D00F"/>
    <w:rsid w:val="4A1AAB33"/>
    <w:rsid w:val="4B8288B4"/>
    <w:rsid w:val="4BC999C4"/>
    <w:rsid w:val="4BD81055"/>
    <w:rsid w:val="4C26BB03"/>
    <w:rsid w:val="4C2BBDF8"/>
    <w:rsid w:val="4CD0AC1B"/>
    <w:rsid w:val="4DD1D8C4"/>
    <w:rsid w:val="4E463AD9"/>
    <w:rsid w:val="4E489EA0"/>
    <w:rsid w:val="4E6C82D0"/>
    <w:rsid w:val="4E74BDED"/>
    <w:rsid w:val="4EAC0420"/>
    <w:rsid w:val="4EBD7287"/>
    <w:rsid w:val="4EFAC859"/>
    <w:rsid w:val="4FD77E3A"/>
    <w:rsid w:val="506813E4"/>
    <w:rsid w:val="509E55F6"/>
    <w:rsid w:val="50FB8EDA"/>
    <w:rsid w:val="514D2E28"/>
    <w:rsid w:val="519F298D"/>
    <w:rsid w:val="51CF79CD"/>
    <w:rsid w:val="51D6902A"/>
    <w:rsid w:val="51D69A39"/>
    <w:rsid w:val="536D3D4D"/>
    <w:rsid w:val="542E9C15"/>
    <w:rsid w:val="54E3FF71"/>
    <w:rsid w:val="556A09DD"/>
    <w:rsid w:val="55767152"/>
    <w:rsid w:val="562076FE"/>
    <w:rsid w:val="57CABDF0"/>
    <w:rsid w:val="57CB7D02"/>
    <w:rsid w:val="57F0BB61"/>
    <w:rsid w:val="5802F692"/>
    <w:rsid w:val="586A6D85"/>
    <w:rsid w:val="5876F165"/>
    <w:rsid w:val="587AB8E4"/>
    <w:rsid w:val="58888242"/>
    <w:rsid w:val="588BA970"/>
    <w:rsid w:val="589314FC"/>
    <w:rsid w:val="58AE1214"/>
    <w:rsid w:val="58B0747F"/>
    <w:rsid w:val="58F118A3"/>
    <w:rsid w:val="59FA63B2"/>
    <w:rsid w:val="5B031DC4"/>
    <w:rsid w:val="5B15B07F"/>
    <w:rsid w:val="5B368EF7"/>
    <w:rsid w:val="5B8737BC"/>
    <w:rsid w:val="5BC02304"/>
    <w:rsid w:val="5C9CD8E5"/>
    <w:rsid w:val="5CB08160"/>
    <w:rsid w:val="5D41FCF3"/>
    <w:rsid w:val="5D818337"/>
    <w:rsid w:val="5DCA9D73"/>
    <w:rsid w:val="5E6F50E2"/>
    <w:rsid w:val="5ED710EB"/>
    <w:rsid w:val="6012A906"/>
    <w:rsid w:val="6072713A"/>
    <w:rsid w:val="6146B649"/>
    <w:rsid w:val="618023AE"/>
    <w:rsid w:val="61CFE795"/>
    <w:rsid w:val="61E790B6"/>
    <w:rsid w:val="61ED221B"/>
    <w:rsid w:val="620FAD40"/>
    <w:rsid w:val="625D3B63"/>
    <w:rsid w:val="627CD0CA"/>
    <w:rsid w:val="6292CE56"/>
    <w:rsid w:val="63CEEF74"/>
    <w:rsid w:val="64386341"/>
    <w:rsid w:val="651F3178"/>
    <w:rsid w:val="65BC86FB"/>
    <w:rsid w:val="65D4BDD1"/>
    <w:rsid w:val="65F5DD51"/>
    <w:rsid w:val="65F9CC0E"/>
    <w:rsid w:val="667E55B7"/>
    <w:rsid w:val="66A16A3D"/>
    <w:rsid w:val="66AEACA9"/>
    <w:rsid w:val="6702D5AB"/>
    <w:rsid w:val="67C813C8"/>
    <w:rsid w:val="67ECD430"/>
    <w:rsid w:val="685B8EBE"/>
    <w:rsid w:val="69041D22"/>
    <w:rsid w:val="69348B54"/>
    <w:rsid w:val="69B4ADB9"/>
    <w:rsid w:val="6A375052"/>
    <w:rsid w:val="6A685B24"/>
    <w:rsid w:val="6A6902CF"/>
    <w:rsid w:val="6A6F8546"/>
    <w:rsid w:val="6AB7C040"/>
    <w:rsid w:val="6ADCBD33"/>
    <w:rsid w:val="6AF94178"/>
    <w:rsid w:val="6B2C278A"/>
    <w:rsid w:val="6D3F0F02"/>
    <w:rsid w:val="6D8FAC85"/>
    <w:rsid w:val="6D903805"/>
    <w:rsid w:val="6DCF3872"/>
    <w:rsid w:val="6E7B81F2"/>
    <w:rsid w:val="705E5436"/>
    <w:rsid w:val="714E0AC1"/>
    <w:rsid w:val="7156811F"/>
    <w:rsid w:val="71F2FC95"/>
    <w:rsid w:val="724D75D8"/>
    <w:rsid w:val="72610868"/>
    <w:rsid w:val="73394B45"/>
    <w:rsid w:val="733CE861"/>
    <w:rsid w:val="73C6F7C9"/>
    <w:rsid w:val="73D48A65"/>
    <w:rsid w:val="748E21E1"/>
    <w:rsid w:val="7495018E"/>
    <w:rsid w:val="74A21F33"/>
    <w:rsid w:val="7531EEFD"/>
    <w:rsid w:val="7545B286"/>
    <w:rsid w:val="75B58754"/>
    <w:rsid w:val="75E1B609"/>
    <w:rsid w:val="7634B4C5"/>
    <w:rsid w:val="764477F8"/>
    <w:rsid w:val="77482206"/>
    <w:rsid w:val="77629D24"/>
    <w:rsid w:val="77AB50FA"/>
    <w:rsid w:val="78139E7C"/>
    <w:rsid w:val="7879A00E"/>
    <w:rsid w:val="7880801A"/>
    <w:rsid w:val="78F92C04"/>
    <w:rsid w:val="78FA1767"/>
    <w:rsid w:val="796872B1"/>
    <w:rsid w:val="7973247D"/>
    <w:rsid w:val="79B4F43E"/>
    <w:rsid w:val="7AD551A5"/>
    <w:rsid w:val="7B7748DD"/>
    <w:rsid w:val="7B83929D"/>
    <w:rsid w:val="7BB820DC"/>
    <w:rsid w:val="7C6599C0"/>
    <w:rsid w:val="7CB93BD0"/>
    <w:rsid w:val="7CDCFBC5"/>
    <w:rsid w:val="7D529AD7"/>
    <w:rsid w:val="7D656F45"/>
    <w:rsid w:val="7D8CA7F2"/>
    <w:rsid w:val="7DC33F44"/>
    <w:rsid w:val="7E10A75C"/>
    <w:rsid w:val="7E1BDBCA"/>
    <w:rsid w:val="7E352EA7"/>
    <w:rsid w:val="7E550C31"/>
    <w:rsid w:val="7E7B30F6"/>
    <w:rsid w:val="7E7BC994"/>
    <w:rsid w:val="7E86B903"/>
    <w:rsid w:val="7EA20B02"/>
    <w:rsid w:val="7ED3E222"/>
    <w:rsid w:val="7ED55C86"/>
    <w:rsid w:val="7F1D3157"/>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customStyle="1" w:styleId="DfESOutNumbered">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 w:type="numbering" w:customStyle="1" w:styleId="LFO34">
    <w:name w:val="LFO34"/>
    <w:basedOn w:val="NoList"/>
    <w:pPr>
      <w:numPr>
        <w:numId w:val="21"/>
      </w:numPr>
    </w:pPr>
  </w:style>
  <w:style w:type="numbering" w:customStyle="1" w:styleId="LFO36">
    <w:name w:val="LFO36"/>
    <w:basedOn w:val="NoList"/>
    <w:pPr>
      <w:numPr>
        <w:numId w:val="22"/>
      </w:numPr>
    </w:pPr>
  </w:style>
  <w:style w:type="character" w:customStyle="1" w:styleId="normaltextrun">
    <w:name w:val="normaltextrun"/>
    <w:basedOn w:val="DefaultParagraphFont"/>
    <w:uiPriority w:val="1"/>
    <w:rsid w:val="77AB50FA"/>
  </w:style>
  <w:style w:type="character" w:customStyle="1" w:styleId="eop">
    <w:name w:val="eop"/>
    <w:basedOn w:val="DefaultParagraphFont"/>
    <w:uiPriority w:val="1"/>
    <w:rsid w:val="77AB50FA"/>
  </w:style>
  <w:style w:type="character" w:customStyle="1" w:styleId="contextualspellingandgrammarerror">
    <w:name w:val="contextualspellingandgrammarerror"/>
    <w:basedOn w:val="DefaultParagraphFont"/>
    <w:uiPriority w:val="1"/>
    <w:rsid w:val="77AB50FA"/>
  </w:style>
  <w:style w:type="paragraph" w:customStyle="1" w:styleId="paragraph">
    <w:name w:val="paragraph"/>
    <w:basedOn w:val="Normal"/>
    <w:uiPriority w:val="1"/>
    <w:rsid w:val="77AB50FA"/>
    <w:pPr>
      <w:spacing w:beforeAutospacing="1" w:afterAutospacing="1"/>
    </w:pPr>
    <w:rPr>
      <w:rFonts w:ascii="Times New Roman" w:hAnsi="Times New Roman"/>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56079"/>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public/files/Publications/SEL/EEF_Social_and_Emotional_Learni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public/files/Publications/SEL/EEF_Social_and_Emotional_Learning.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4" ma:contentTypeDescription="Create a new document." ma:contentTypeScope="" ma:versionID="a7d9ca634642a9c10b973e20d519b2b3">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c6a50ba93f7ac80e97d623742309d51f"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06CBD-2540-4496-AFEB-99BC6335AA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491E0E-3196-41AC-9302-925FA659844B}">
  <ds:schemaRefs>
    <ds:schemaRef ds:uri="http://schemas.microsoft.com/sharepoint/v3/contenttype/forms"/>
  </ds:schemaRefs>
</ds:datastoreItem>
</file>

<file path=customXml/itemProps3.xml><?xml version="1.0" encoding="utf-8"?>
<ds:datastoreItem xmlns:ds="http://schemas.openxmlformats.org/officeDocument/2006/customXml" ds:itemID="{D153F3F6-DADA-416B-9CE1-B30DBE60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12450</CharactersWithSpaces>
  <SharedDoc>false</SharedDoc>
  <HLinks>
    <vt:vector size="12" baseType="variant">
      <vt:variant>
        <vt:i4>5701638</vt:i4>
      </vt:variant>
      <vt:variant>
        <vt:i4>3</vt:i4>
      </vt:variant>
      <vt:variant>
        <vt:i4>0</vt:i4>
      </vt:variant>
      <vt:variant>
        <vt:i4>5</vt:i4>
      </vt:variant>
      <vt:variant>
        <vt:lpwstr>https://educationendowmentfoundation.org.uk/public/files/Publications/SEL/EEF_Social_and_Emotional_Learning.pdf</vt:lpwstr>
      </vt:variant>
      <vt:variant>
        <vt:lpwstr/>
      </vt:variant>
      <vt:variant>
        <vt:i4>5701638</vt:i4>
      </vt:variant>
      <vt:variant>
        <vt:i4>0</vt:i4>
      </vt:variant>
      <vt:variant>
        <vt:i4>0</vt:i4>
      </vt:variant>
      <vt:variant>
        <vt:i4>5</vt:i4>
      </vt:variant>
      <vt:variant>
        <vt:lpwstr>https://educationendowmentfoundation.org.uk/public/files/Publications/SEL/EEF_Social_and_Emotional_Learning.pdf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Jill Ryder</cp:lastModifiedBy>
  <cp:revision>4</cp:revision>
  <cp:lastPrinted>2014-09-17T13:26:00Z</cp:lastPrinted>
  <dcterms:created xsi:type="dcterms:W3CDTF">2023-11-30T09:21:00Z</dcterms:created>
  <dcterms:modified xsi:type="dcterms:W3CDTF">2023-12-02T13:46:00Z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0x0101003E3EA57DE73992448072BE4EF8200FEE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